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CE537" w14:textId="7F358E8B" w:rsidR="00ED7487" w:rsidRPr="00AE0D61" w:rsidRDefault="00ED7487" w:rsidP="00ED7487">
      <w:pPr>
        <w:rPr>
          <w:rFonts w:ascii="Times" w:hAnsi="Times"/>
          <w:b/>
          <w:bCs/>
          <w:sz w:val="32"/>
          <w:szCs w:val="32"/>
          <w:lang w:val="it-IT"/>
        </w:rPr>
      </w:pPr>
      <w:r>
        <w:rPr>
          <w:rFonts w:ascii="Times" w:hAnsi="Times"/>
          <w:b/>
          <w:bCs/>
          <w:sz w:val="32"/>
          <w:szCs w:val="32"/>
          <w:lang w:val="it-IT"/>
        </w:rPr>
        <w:t>Calibrazione delle soglie per gli indici meteorologici di pericolo</w:t>
      </w:r>
    </w:p>
    <w:p w14:paraId="09F63E02" w14:textId="316EDD44" w:rsidR="00ED7487" w:rsidRPr="00AE0D61" w:rsidRDefault="00ED7487" w:rsidP="00ED7487">
      <w:pPr>
        <w:rPr>
          <w:rFonts w:ascii="Times" w:hAnsi="Times"/>
          <w:lang w:val="it-IT"/>
        </w:rPr>
      </w:pPr>
      <w:r w:rsidRPr="00AE0D61">
        <w:rPr>
          <w:rFonts w:ascii="Times" w:hAnsi="Times"/>
          <w:lang w:val="it-IT"/>
        </w:rPr>
        <w:t>Giorgio Vacchiano</w:t>
      </w:r>
      <w:r>
        <w:rPr>
          <w:rFonts w:ascii="Times" w:hAnsi="Times"/>
          <w:lang w:val="it-IT"/>
        </w:rPr>
        <w:t xml:space="preserve"> e Sophia </w:t>
      </w:r>
      <w:proofErr w:type="spellStart"/>
      <w:r>
        <w:rPr>
          <w:rFonts w:ascii="Times" w:hAnsi="Times"/>
          <w:lang w:val="it-IT"/>
        </w:rPr>
        <w:t>Djacenko</w:t>
      </w:r>
      <w:proofErr w:type="spellEnd"/>
      <w:r>
        <w:rPr>
          <w:rFonts w:ascii="Times" w:hAnsi="Times"/>
          <w:lang w:val="it-IT"/>
        </w:rPr>
        <w:t xml:space="preserve">, </w:t>
      </w:r>
      <w:r w:rsidRPr="00AE0D61">
        <w:rPr>
          <w:rFonts w:ascii="Times" w:hAnsi="Times"/>
          <w:lang w:val="it-IT"/>
        </w:rPr>
        <w:t>Università degli Studi di Milano</w:t>
      </w:r>
    </w:p>
    <w:p w14:paraId="32D1853B" w14:textId="7612AE38" w:rsidR="007D69B3" w:rsidRDefault="007D69B3">
      <w:pPr>
        <w:rPr>
          <w:lang w:val="it-IT"/>
        </w:rPr>
      </w:pPr>
    </w:p>
    <w:p w14:paraId="45B28591" w14:textId="2F006D3F" w:rsidR="00ED7487" w:rsidRPr="00013BCF" w:rsidRDefault="00ED7487">
      <w:pPr>
        <w:rPr>
          <w:rFonts w:ascii="Times" w:hAnsi="Times"/>
          <w:color w:val="000000" w:themeColor="text1"/>
          <w:shd w:val="clear" w:color="auto" w:fill="FFFFFF"/>
          <w:lang w:val="it-IT"/>
        </w:rPr>
      </w:pPr>
      <w:r w:rsidRPr="00013BCF">
        <w:rPr>
          <w:rFonts w:ascii="Times" w:hAnsi="Times"/>
          <w:color w:val="000000" w:themeColor="text1"/>
          <w:shd w:val="clear" w:color="auto" w:fill="FFFFFF"/>
        </w:rPr>
        <w:t>Gli indici di pericolo d’incendio boschivo rappresentano strumenti attraverso i quali le conoscenze scientifiche vengono integrate con l’esperienza operativa, ovvero con le procedure di lotta antincendio</w:t>
      </w:r>
      <w:r w:rsidRPr="00013BCF">
        <w:rPr>
          <w:rFonts w:ascii="Times" w:hAnsi="Times"/>
          <w:color w:val="000000" w:themeColor="text1"/>
          <w:shd w:val="clear" w:color="auto" w:fill="FFFFFF"/>
          <w:lang w:val="it-IT"/>
        </w:rPr>
        <w:t xml:space="preserve">. </w:t>
      </w:r>
      <w:r w:rsidRPr="00013BCF">
        <w:rPr>
          <w:rFonts w:ascii="Times" w:hAnsi="Times"/>
          <w:color w:val="000000" w:themeColor="text1"/>
          <w:shd w:val="clear" w:color="auto" w:fill="FFFFFF"/>
        </w:rPr>
        <w:t xml:space="preserve">Come previsto dall’art. 3 della legge 21 novembre 2000 n. 353, e più in particolare dalle relative linee guida definite dal DM 20 dicembre 2001, il Piano di Prevenzione degli Incendi deve utilizzare un indice di pericolo d’incendio in funzione delle specifiche caratteristiche territoriali e climatiche. In questo quadro, </w:t>
      </w:r>
      <w:r w:rsidRPr="00013BCF">
        <w:rPr>
          <w:rFonts w:ascii="Times" w:hAnsi="Times"/>
          <w:color w:val="000000" w:themeColor="text1"/>
          <w:shd w:val="clear" w:color="auto" w:fill="FFFFFF"/>
          <w:lang w:val="it-IT"/>
        </w:rPr>
        <w:t>la Regione Lombardia</w:t>
      </w:r>
      <w:r w:rsidRPr="00013BCF">
        <w:rPr>
          <w:rFonts w:ascii="Times" w:hAnsi="Times"/>
          <w:color w:val="000000" w:themeColor="text1"/>
          <w:shd w:val="clear" w:color="auto" w:fill="FFFFFF"/>
        </w:rPr>
        <w:t xml:space="preserve"> ha deciso di </w:t>
      </w:r>
      <w:r w:rsidRPr="00013BCF">
        <w:rPr>
          <w:rFonts w:ascii="Times" w:hAnsi="Times"/>
          <w:color w:val="000000" w:themeColor="text1"/>
          <w:shd w:val="clear" w:color="auto" w:fill="FFFFFF"/>
          <w:lang w:val="it-IT"/>
        </w:rPr>
        <w:t xml:space="preserve">utilizzare </w:t>
      </w:r>
      <w:r w:rsidRPr="00013BCF">
        <w:rPr>
          <w:rFonts w:ascii="Times" w:hAnsi="Times"/>
          <w:color w:val="000000" w:themeColor="text1"/>
          <w:shd w:val="clear" w:color="auto" w:fill="FFFFFF"/>
        </w:rPr>
        <w:t>l’indice canadese di pericolo d’incendio </w:t>
      </w:r>
      <w:r w:rsidRPr="00013BCF">
        <w:rPr>
          <w:rFonts w:ascii="Times" w:hAnsi="Times"/>
          <w:i/>
          <w:iCs/>
          <w:color w:val="000000" w:themeColor="text1"/>
          <w:shd w:val="clear" w:color="auto" w:fill="FFFFFF"/>
        </w:rPr>
        <w:t>FWI (Fire Weather Index</w:t>
      </w:r>
      <w:r w:rsidRPr="00013BCF">
        <w:rPr>
          <w:rFonts w:ascii="Times" w:hAnsi="Times"/>
          <w:color w:val="000000" w:themeColor="text1"/>
          <w:shd w:val="clear" w:color="auto" w:fill="FFFFFF"/>
        </w:rPr>
        <w:t>), uno strumento proveniente dal </w:t>
      </w:r>
      <w:r w:rsidRPr="00013BCF">
        <w:rPr>
          <w:rFonts w:ascii="Times" w:hAnsi="Times"/>
          <w:i/>
          <w:iCs/>
          <w:color w:val="000000" w:themeColor="text1"/>
          <w:shd w:val="clear" w:color="auto" w:fill="FFFFFF"/>
        </w:rPr>
        <w:t>Canadian Forest Fire Weather Index System</w:t>
      </w:r>
      <w:r w:rsidRPr="00013BCF">
        <w:rPr>
          <w:rFonts w:ascii="Times" w:hAnsi="Times"/>
          <w:color w:val="000000" w:themeColor="text1"/>
          <w:shd w:val="clear" w:color="auto" w:fill="FFFFFF"/>
        </w:rPr>
        <w:t xml:space="preserve"> ed in uso in Canada da circa </w:t>
      </w:r>
      <w:proofErr w:type="spellStart"/>
      <w:r w:rsidRPr="00013BCF">
        <w:rPr>
          <w:rFonts w:ascii="Times" w:hAnsi="Times"/>
          <w:color w:val="000000" w:themeColor="text1"/>
          <w:shd w:val="clear" w:color="auto" w:fill="FFFFFF"/>
          <w:lang w:val="it-IT"/>
        </w:rPr>
        <w:t>quarant</w:t>
      </w:r>
      <w:proofErr w:type="spellEnd"/>
      <w:r w:rsidRPr="00013BCF">
        <w:rPr>
          <w:rFonts w:ascii="Times" w:hAnsi="Times"/>
          <w:color w:val="000000" w:themeColor="text1"/>
          <w:shd w:val="clear" w:color="auto" w:fill="FFFFFF"/>
        </w:rPr>
        <w:t>’ann</w:t>
      </w:r>
      <w:r w:rsidRPr="00013BCF">
        <w:rPr>
          <w:rFonts w:ascii="Times" w:hAnsi="Times"/>
          <w:color w:val="000000" w:themeColor="text1"/>
          <w:shd w:val="clear" w:color="auto" w:fill="FFFFFF"/>
          <w:lang w:val="it-IT"/>
        </w:rPr>
        <w:t xml:space="preserve">i (cfr. </w:t>
      </w:r>
      <w:commentRangeStart w:id="0"/>
      <w:r w:rsidRPr="00013BCF">
        <w:rPr>
          <w:rFonts w:ascii="Times" w:hAnsi="Times"/>
          <w:color w:val="000000" w:themeColor="text1"/>
          <w:shd w:val="clear" w:color="auto" w:fill="FFFFFF"/>
          <w:lang w:val="it-IT"/>
        </w:rPr>
        <w:t xml:space="preserve">capitolo </w:t>
      </w:r>
      <w:proofErr w:type="spellStart"/>
      <w:r w:rsidRPr="00013BCF">
        <w:rPr>
          <w:rFonts w:ascii="Times" w:hAnsi="Times"/>
          <w:color w:val="000000" w:themeColor="text1"/>
          <w:shd w:val="clear" w:color="auto" w:fill="FFFFFF"/>
          <w:lang w:val="it-IT"/>
        </w:rPr>
        <w:t>x.x.x</w:t>
      </w:r>
      <w:commentRangeEnd w:id="0"/>
      <w:proofErr w:type="spellEnd"/>
      <w:r w:rsidRPr="00013BCF">
        <w:rPr>
          <w:rStyle w:val="CommentReference"/>
          <w:rFonts w:ascii="Times" w:hAnsi="Times"/>
          <w:color w:val="000000" w:themeColor="text1"/>
          <w:sz w:val="24"/>
          <w:szCs w:val="24"/>
        </w:rPr>
        <w:commentReference w:id="0"/>
      </w:r>
      <w:r w:rsidRPr="00013BCF">
        <w:rPr>
          <w:rFonts w:ascii="Times" w:hAnsi="Times"/>
          <w:color w:val="000000" w:themeColor="text1"/>
          <w:shd w:val="clear" w:color="auto" w:fill="FFFFFF"/>
          <w:lang w:val="it-IT"/>
        </w:rPr>
        <w:t xml:space="preserve">). </w:t>
      </w:r>
    </w:p>
    <w:p w14:paraId="3E6BCFF2" w14:textId="49154A62" w:rsidR="00ED7487" w:rsidRPr="00013BCF" w:rsidRDefault="00ED7487">
      <w:pPr>
        <w:rPr>
          <w:rFonts w:ascii="Times" w:hAnsi="Times"/>
          <w:color w:val="000000" w:themeColor="text1"/>
          <w:shd w:val="clear" w:color="auto" w:fill="FFFFFF"/>
          <w:lang w:val="it-IT"/>
        </w:rPr>
      </w:pPr>
    </w:p>
    <w:p w14:paraId="50D378C7" w14:textId="68EF3901" w:rsidR="00ED7487" w:rsidRPr="00013BCF" w:rsidRDefault="00ED7487">
      <w:pPr>
        <w:rPr>
          <w:rFonts w:ascii="Times" w:hAnsi="Times"/>
          <w:color w:val="000000" w:themeColor="text1"/>
          <w:shd w:val="clear" w:color="auto" w:fill="FFFFFF"/>
          <w:lang w:val="it-IT"/>
        </w:rPr>
      </w:pPr>
      <w:r w:rsidRPr="00013BCF">
        <w:rPr>
          <w:rFonts w:ascii="Times" w:hAnsi="Times"/>
          <w:color w:val="000000" w:themeColor="text1"/>
          <w:shd w:val="clear" w:color="auto" w:fill="FFFFFF"/>
        </w:rPr>
        <w:t>Il calcolo del </w:t>
      </w:r>
      <w:r w:rsidRPr="00013BCF">
        <w:rPr>
          <w:rFonts w:ascii="Times" w:hAnsi="Times"/>
          <w:i/>
          <w:iCs/>
          <w:color w:val="000000" w:themeColor="text1"/>
          <w:shd w:val="clear" w:color="auto" w:fill="FFFFFF"/>
        </w:rPr>
        <w:t>Fire Weather Index</w:t>
      </w:r>
      <w:r w:rsidRPr="00013BCF">
        <w:rPr>
          <w:rFonts w:ascii="Times" w:hAnsi="Times"/>
          <w:color w:val="000000" w:themeColor="text1"/>
          <w:shd w:val="clear" w:color="auto" w:fill="FFFFFF"/>
        </w:rPr>
        <w:t> produce valori numerici a scala di variazione continua</w:t>
      </w:r>
      <w:r w:rsidRPr="00013BCF">
        <w:rPr>
          <w:rFonts w:ascii="Times" w:hAnsi="Times"/>
          <w:color w:val="000000" w:themeColor="text1"/>
          <w:shd w:val="clear" w:color="auto" w:fill="FFFFFF"/>
          <w:lang w:val="it-IT"/>
        </w:rPr>
        <w:t>,</w:t>
      </w:r>
      <w:r w:rsidRPr="00013BCF">
        <w:rPr>
          <w:rFonts w:ascii="Times" w:hAnsi="Times"/>
          <w:color w:val="000000" w:themeColor="text1"/>
          <w:shd w:val="clear" w:color="auto" w:fill="FFFFFF"/>
        </w:rPr>
        <w:t xml:space="preserve"> da ricondurre a</w:t>
      </w:r>
      <w:proofErr w:type="spellStart"/>
      <w:r w:rsidRPr="00013BCF">
        <w:rPr>
          <w:rFonts w:ascii="Times" w:hAnsi="Times"/>
          <w:color w:val="000000" w:themeColor="text1"/>
          <w:shd w:val="clear" w:color="auto" w:fill="FFFFFF"/>
          <w:lang w:val="it-IT"/>
        </w:rPr>
        <w:t>lle</w:t>
      </w:r>
      <w:proofErr w:type="spellEnd"/>
      <w:r w:rsidRPr="00013BCF">
        <w:rPr>
          <w:rFonts w:ascii="Times" w:hAnsi="Times"/>
          <w:color w:val="000000" w:themeColor="text1"/>
          <w:shd w:val="clear" w:color="auto" w:fill="FFFFFF"/>
          <w:lang w:val="it-IT"/>
        </w:rPr>
        <w:t xml:space="preserve"> </w:t>
      </w:r>
      <w:r w:rsidRPr="00013BCF">
        <w:rPr>
          <w:rFonts w:ascii="Times" w:hAnsi="Times"/>
          <w:color w:val="000000" w:themeColor="text1"/>
          <w:shd w:val="clear" w:color="auto" w:fill="FFFFFF"/>
        </w:rPr>
        <w:t>classi di pericolo d’incendio</w:t>
      </w:r>
      <w:r w:rsidRPr="00013BCF">
        <w:rPr>
          <w:rFonts w:ascii="Times" w:hAnsi="Times"/>
          <w:color w:val="000000" w:themeColor="text1"/>
          <w:shd w:val="clear" w:color="auto" w:fill="FFFFFF"/>
          <w:lang w:val="it-IT"/>
        </w:rPr>
        <w:t xml:space="preserve"> utilizzate in questo Piano. Attualmente, la regione Lombardia utilizza il sistema di soglie FWI adottato dalla Regione Autonoma Valle d’Aosta, che si compone di </w:t>
      </w:r>
      <w:r w:rsidRPr="00013BCF">
        <w:rPr>
          <w:rFonts w:ascii="Times" w:hAnsi="Times"/>
          <w:color w:val="000000" w:themeColor="text1"/>
          <w:shd w:val="clear" w:color="auto" w:fill="FFFFFF"/>
        </w:rPr>
        <w:t>7 classi di pericolo in cui i valori soglia di FWI variano mensilmente</w:t>
      </w:r>
      <w:r w:rsidRPr="00013BCF">
        <w:rPr>
          <w:rFonts w:ascii="Times" w:hAnsi="Times"/>
          <w:color w:val="000000" w:themeColor="text1"/>
          <w:shd w:val="clear" w:color="auto" w:fill="FFFFFF"/>
          <w:lang w:val="it-IT"/>
        </w:rPr>
        <w:t xml:space="preserve">. </w:t>
      </w:r>
      <w:r w:rsidRPr="00013BCF">
        <w:rPr>
          <w:rFonts w:ascii="Times" w:hAnsi="Times"/>
          <w:color w:val="000000" w:themeColor="text1"/>
          <w:shd w:val="clear" w:color="auto" w:fill="FFFFFF"/>
        </w:rPr>
        <w:t xml:space="preserve">In Valle d’Aosta l’applicazione di questi valori soglia ha restituito risultati soddisfacenti adattandosi </w:t>
      </w:r>
      <w:r w:rsidRPr="00013BCF">
        <w:rPr>
          <w:rFonts w:ascii="Times" w:hAnsi="Times"/>
          <w:color w:val="000000" w:themeColor="text1"/>
          <w:shd w:val="clear" w:color="auto" w:fill="FFFFFF"/>
          <w:lang w:val="it-IT"/>
        </w:rPr>
        <w:t>bene</w:t>
      </w:r>
      <w:r w:rsidRPr="00013BCF">
        <w:rPr>
          <w:rFonts w:ascii="Times" w:hAnsi="Times"/>
          <w:color w:val="000000" w:themeColor="text1"/>
          <w:shd w:val="clear" w:color="auto" w:fill="FFFFFF"/>
        </w:rPr>
        <w:t xml:space="preserve"> all’ambiente alpino. Se si considera che in </w:t>
      </w:r>
      <w:r w:rsidRPr="00013BCF">
        <w:rPr>
          <w:rFonts w:ascii="Times" w:hAnsi="Times"/>
          <w:color w:val="000000" w:themeColor="text1"/>
          <w:shd w:val="clear" w:color="auto" w:fill="FFFFFF"/>
          <w:lang w:val="it-IT"/>
        </w:rPr>
        <w:t>Lombardia</w:t>
      </w:r>
      <w:r w:rsidRPr="00013BCF">
        <w:rPr>
          <w:rFonts w:ascii="Times" w:hAnsi="Times"/>
          <w:color w:val="000000" w:themeColor="text1"/>
          <w:shd w:val="clear" w:color="auto" w:fill="FFFFFF"/>
        </w:rPr>
        <w:t xml:space="preserve"> la percentuale più consistente di superficie forestale ricopre la fascia alpina e pre-alpina</w:t>
      </w:r>
      <w:r w:rsidRPr="00013BCF">
        <w:rPr>
          <w:rFonts w:ascii="Times" w:hAnsi="Times"/>
          <w:color w:val="000000" w:themeColor="text1"/>
          <w:shd w:val="clear" w:color="auto" w:fill="FFFFFF"/>
          <w:lang w:val="it-IT"/>
        </w:rPr>
        <w:t xml:space="preserve">, </w:t>
      </w:r>
      <w:r w:rsidRPr="00013BCF">
        <w:rPr>
          <w:rFonts w:ascii="Times" w:hAnsi="Times"/>
          <w:color w:val="000000" w:themeColor="text1"/>
          <w:shd w:val="clear" w:color="auto" w:fill="FFFFFF"/>
        </w:rPr>
        <w:t>l’utilizzo di questi valori è verosimile</w:t>
      </w:r>
      <w:r w:rsidRPr="00013BCF">
        <w:rPr>
          <w:rFonts w:ascii="Times" w:hAnsi="Times"/>
          <w:color w:val="000000" w:themeColor="text1"/>
          <w:shd w:val="clear" w:color="auto" w:fill="FFFFFF"/>
          <w:lang w:val="it-IT"/>
        </w:rPr>
        <w:t xml:space="preserve">. Tuttavia, è opportuna una </w:t>
      </w:r>
      <w:r w:rsidR="0081669F" w:rsidRPr="00013BCF">
        <w:rPr>
          <w:rFonts w:ascii="Times" w:hAnsi="Times"/>
          <w:b/>
          <w:bCs/>
          <w:color w:val="000000" w:themeColor="text1"/>
          <w:shd w:val="clear" w:color="auto" w:fill="FFFFFF"/>
          <w:lang w:val="it-IT"/>
        </w:rPr>
        <w:t>revisione</w:t>
      </w:r>
      <w:r w:rsidRPr="00013BCF">
        <w:rPr>
          <w:rFonts w:ascii="Times" w:hAnsi="Times"/>
          <w:b/>
          <w:bCs/>
          <w:color w:val="000000" w:themeColor="text1"/>
          <w:shd w:val="clear" w:color="auto" w:fill="FFFFFF"/>
          <w:lang w:val="it-IT"/>
        </w:rPr>
        <w:t xml:space="preserve"> del sistema delle soglie</w:t>
      </w:r>
      <w:r w:rsidRPr="00013BCF">
        <w:rPr>
          <w:rFonts w:ascii="Times" w:hAnsi="Times"/>
          <w:color w:val="000000" w:themeColor="text1"/>
          <w:shd w:val="clear" w:color="auto" w:fill="FFFFFF"/>
          <w:lang w:val="it-IT"/>
        </w:rPr>
        <w:t xml:space="preserve">, </w:t>
      </w:r>
      <w:r w:rsidR="0081669F" w:rsidRPr="00013BCF">
        <w:rPr>
          <w:rFonts w:ascii="Times" w:hAnsi="Times"/>
          <w:color w:val="000000" w:themeColor="text1"/>
          <w:shd w:val="clear" w:color="auto" w:fill="FFFFFF"/>
          <w:lang w:val="it-IT"/>
        </w:rPr>
        <w:t xml:space="preserve">per verificare se </w:t>
      </w:r>
      <w:r w:rsidR="003E5720" w:rsidRPr="00013BCF">
        <w:rPr>
          <w:rFonts w:ascii="Times" w:hAnsi="Times"/>
          <w:color w:val="000000" w:themeColor="text1"/>
          <w:shd w:val="clear" w:color="auto" w:fill="FFFFFF"/>
          <w:lang w:val="it-IT"/>
        </w:rPr>
        <w:t>è</w:t>
      </w:r>
      <w:r w:rsidR="0081669F" w:rsidRPr="00013BCF">
        <w:rPr>
          <w:rFonts w:ascii="Times" w:hAnsi="Times"/>
          <w:color w:val="000000" w:themeColor="text1"/>
          <w:shd w:val="clear" w:color="auto" w:fill="FFFFFF"/>
          <w:lang w:val="it-IT"/>
        </w:rPr>
        <w:t xml:space="preserve"> possibile calibrarle sulla realtà locale della Lombardia in modo da </w:t>
      </w:r>
      <w:r w:rsidR="003E5720" w:rsidRPr="00013BCF">
        <w:rPr>
          <w:rFonts w:ascii="Times" w:hAnsi="Times"/>
          <w:color w:val="000000" w:themeColor="text1"/>
          <w:shd w:val="clear" w:color="auto" w:fill="FFFFFF"/>
          <w:lang w:val="it-IT"/>
        </w:rPr>
        <w:t>aumentarne l’accuratezza</w:t>
      </w:r>
      <w:r w:rsidR="0081669F" w:rsidRPr="00013BCF">
        <w:rPr>
          <w:rFonts w:ascii="Times" w:hAnsi="Times"/>
          <w:color w:val="000000" w:themeColor="text1"/>
          <w:shd w:val="clear" w:color="auto" w:fill="FFFFFF"/>
          <w:lang w:val="it-IT"/>
        </w:rPr>
        <w:t xml:space="preserve"> nel classificare </w:t>
      </w:r>
      <w:r w:rsidR="003E5720" w:rsidRPr="00013BCF">
        <w:rPr>
          <w:rFonts w:ascii="Times" w:hAnsi="Times"/>
          <w:color w:val="000000" w:themeColor="text1"/>
          <w:shd w:val="clear" w:color="auto" w:fill="FFFFFF"/>
          <w:lang w:val="it-IT"/>
        </w:rPr>
        <w:t>il</w:t>
      </w:r>
      <w:r w:rsidR="0081669F" w:rsidRPr="00013BCF">
        <w:rPr>
          <w:rFonts w:ascii="Times" w:hAnsi="Times"/>
          <w:color w:val="000000" w:themeColor="text1"/>
          <w:shd w:val="clear" w:color="auto" w:fill="FFFFFF"/>
          <w:lang w:val="it-IT"/>
        </w:rPr>
        <w:t xml:space="preserve"> pericolo in base alla frequenza e all’estensione degli incendi boschivi osservati in regione. </w:t>
      </w:r>
    </w:p>
    <w:p w14:paraId="3C6ACA68" w14:textId="67E3D8F6" w:rsidR="000D1158" w:rsidRPr="00013BCF" w:rsidRDefault="000D1158">
      <w:pPr>
        <w:rPr>
          <w:rFonts w:ascii="Times" w:hAnsi="Times"/>
          <w:color w:val="000000" w:themeColor="text1"/>
          <w:shd w:val="clear" w:color="auto" w:fill="FFFFFF"/>
          <w:lang w:val="it-IT"/>
        </w:rPr>
      </w:pPr>
    </w:p>
    <w:p w14:paraId="2B0745C3" w14:textId="330BB36D" w:rsidR="000D1158" w:rsidRPr="00013BCF" w:rsidRDefault="00F84FC5">
      <w:pPr>
        <w:rPr>
          <w:rFonts w:ascii="Times" w:hAnsi="Times"/>
          <w:color w:val="000000" w:themeColor="text1"/>
          <w:shd w:val="clear" w:color="auto" w:fill="FFFFFF"/>
          <w:lang w:val="it-IT"/>
        </w:rPr>
      </w:pPr>
      <w:r w:rsidRPr="00013BCF">
        <w:rPr>
          <w:rFonts w:ascii="Times" w:hAnsi="Times"/>
          <w:color w:val="000000" w:themeColor="text1"/>
          <w:shd w:val="clear" w:color="auto" w:fill="FFFFFF"/>
          <w:lang w:val="it-IT"/>
        </w:rPr>
        <w:t xml:space="preserve">Per calibrare le soglie di FWI si sono considerati tutti gli incendi avvenuti in Lombardia tra il 2002 e il 2018; a ciascuno è stato assegnato un valore di </w:t>
      </w:r>
      <w:r w:rsidR="00013BCF" w:rsidRPr="00013BCF">
        <w:rPr>
          <w:rFonts w:ascii="Times" w:hAnsi="Times"/>
          <w:color w:val="000000" w:themeColor="text1"/>
          <w:shd w:val="clear" w:color="auto" w:fill="FFFFFF"/>
          <w:lang w:val="it-IT"/>
        </w:rPr>
        <w:t xml:space="preserve">FWI </w:t>
      </w:r>
      <w:r w:rsidRPr="00013BCF">
        <w:rPr>
          <w:rFonts w:ascii="Times" w:hAnsi="Times"/>
          <w:color w:val="000000" w:themeColor="text1"/>
          <w:shd w:val="clear" w:color="auto" w:fill="FFFFFF"/>
          <w:lang w:val="it-IT"/>
        </w:rPr>
        <w:t xml:space="preserve">pari alla media dei valori dell’indice di pericolo compresi all’interno del perimetro dell’incendio nel giorno di innesco (fonte indici di pericolo giornalieri: </w:t>
      </w:r>
      <w:proofErr w:type="spellStart"/>
      <w:r w:rsidRPr="00013BCF">
        <w:rPr>
          <w:rFonts w:ascii="Times" w:hAnsi="Times"/>
          <w:color w:val="000000" w:themeColor="text1"/>
          <w:shd w:val="clear" w:color="auto" w:fill="FFFFFF"/>
          <w:lang w:val="it-IT"/>
        </w:rPr>
        <w:t>ArpaL</w:t>
      </w:r>
      <w:proofErr w:type="spellEnd"/>
      <w:r w:rsidRPr="00013BCF">
        <w:rPr>
          <w:rFonts w:ascii="Times" w:hAnsi="Times"/>
          <w:color w:val="000000" w:themeColor="text1"/>
          <w:shd w:val="clear" w:color="auto" w:fill="FFFFFF"/>
          <w:lang w:val="it-IT"/>
        </w:rPr>
        <w:t xml:space="preserve">, risoluzione 1.5 km).  </w:t>
      </w:r>
    </w:p>
    <w:p w14:paraId="444C18FD" w14:textId="36676D5D" w:rsidR="00F84FC5" w:rsidRPr="00013BCF" w:rsidRDefault="00F84FC5">
      <w:pPr>
        <w:rPr>
          <w:rFonts w:ascii="Times" w:hAnsi="Times"/>
          <w:color w:val="000000" w:themeColor="text1"/>
          <w:shd w:val="clear" w:color="auto" w:fill="FFFFFF"/>
          <w:lang w:val="it-IT"/>
        </w:rPr>
      </w:pPr>
    </w:p>
    <w:p w14:paraId="3ABAEB87" w14:textId="77777777" w:rsidR="00013BCF" w:rsidRPr="00013BCF" w:rsidRDefault="00F84FC5">
      <w:pPr>
        <w:rPr>
          <w:rFonts w:ascii="Times" w:hAnsi="Times"/>
          <w:color w:val="000000" w:themeColor="text1"/>
          <w:shd w:val="clear" w:color="auto" w:fill="FFFFFF"/>
          <w:lang w:val="it-IT"/>
        </w:rPr>
      </w:pPr>
      <w:r w:rsidRPr="00013BCF">
        <w:rPr>
          <w:rFonts w:ascii="Times" w:hAnsi="Times"/>
          <w:color w:val="000000" w:themeColor="text1"/>
          <w:shd w:val="clear" w:color="auto" w:fill="FFFFFF"/>
          <w:lang w:val="it-IT"/>
        </w:rPr>
        <w:t>In un pri</w:t>
      </w:r>
      <w:r w:rsidR="00013BCF" w:rsidRPr="00013BCF">
        <w:rPr>
          <w:rFonts w:ascii="Times" w:hAnsi="Times"/>
          <w:color w:val="000000" w:themeColor="text1"/>
          <w:shd w:val="clear" w:color="auto" w:fill="FFFFFF"/>
          <w:lang w:val="it-IT"/>
        </w:rPr>
        <w:t>m</w:t>
      </w:r>
      <w:r w:rsidRPr="00013BCF">
        <w:rPr>
          <w:rFonts w:ascii="Times" w:hAnsi="Times"/>
          <w:color w:val="000000" w:themeColor="text1"/>
          <w:shd w:val="clear" w:color="auto" w:fill="FFFFFF"/>
          <w:lang w:val="it-IT"/>
        </w:rPr>
        <w:t xml:space="preserve">o tempo, gli incendi sono stati suddivisi in cinque classi dimensionali: </w:t>
      </w:r>
      <w:r w:rsidRPr="00013BCF">
        <w:rPr>
          <w:rFonts w:ascii="Times" w:hAnsi="Times"/>
          <w:b/>
          <w:bCs/>
          <w:color w:val="000000" w:themeColor="text1"/>
          <w:shd w:val="clear" w:color="auto" w:fill="FFFFFF"/>
          <w:lang w:val="it-IT"/>
        </w:rPr>
        <w:t>classe 0 principi di incendio (&lt;2 ettari), classe 1 molto piccoli (2-10 ettari), classe 2 piccoli (10-50 ettari), classe 3 medi (50-100 ettari) e classe 4 grandi (&gt;100 ha)</w:t>
      </w:r>
      <w:r w:rsidRPr="00013BCF">
        <w:rPr>
          <w:rFonts w:ascii="Times" w:hAnsi="Times"/>
          <w:color w:val="000000" w:themeColor="text1"/>
          <w:shd w:val="clear" w:color="auto" w:fill="FFFFFF"/>
          <w:lang w:val="it-IT"/>
        </w:rPr>
        <w:t>, che si ritenevano essere buoni indicatori di classi di pericolo crescente.</w:t>
      </w:r>
      <w:r w:rsidRPr="00013BCF">
        <w:rPr>
          <w:rFonts w:ascii="Times" w:hAnsi="Times"/>
          <w:b/>
          <w:bCs/>
          <w:color w:val="000000" w:themeColor="text1"/>
          <w:shd w:val="clear" w:color="auto" w:fill="FFFFFF"/>
          <w:lang w:val="it-IT"/>
        </w:rPr>
        <w:t xml:space="preserve"> </w:t>
      </w:r>
      <w:r w:rsidRPr="00013BCF">
        <w:rPr>
          <w:rFonts w:ascii="Times" w:hAnsi="Times"/>
          <w:color w:val="000000" w:themeColor="text1"/>
          <w:shd w:val="clear" w:color="auto" w:fill="FFFFFF"/>
          <w:lang w:val="it-IT"/>
        </w:rPr>
        <w:t xml:space="preserve">I valori degli indici di pericolo associati a ciascun incendio sono stati quindi confrontati statisticamente tra una classe e l’altra, calcolando sia la media che il 90mo percentile di ogni indice per ciascuna classe dimensionale. Tuttavia, </w:t>
      </w:r>
      <w:r w:rsidRPr="00013BCF">
        <w:rPr>
          <w:rFonts w:ascii="Times" w:hAnsi="Times"/>
          <w:b/>
          <w:bCs/>
          <w:color w:val="000000" w:themeColor="text1"/>
          <w:shd w:val="clear" w:color="auto" w:fill="FFFFFF"/>
          <w:lang w:val="it-IT"/>
        </w:rPr>
        <w:t>nessun indice di pericolo ha mostrato differenze statisticamente significative</w:t>
      </w:r>
      <w:r w:rsidRPr="00013BCF">
        <w:rPr>
          <w:rFonts w:ascii="Times" w:hAnsi="Times"/>
          <w:color w:val="000000" w:themeColor="text1"/>
          <w:shd w:val="clear" w:color="auto" w:fill="FFFFFF"/>
          <w:lang w:val="it-IT"/>
        </w:rPr>
        <w:t xml:space="preserve"> tra una classe dimensionale e l’altra, e sia i valori medi che quelli estremi (90mo percentile) di ogni classe sono risultati poco distinguibili l’uno dall’altro</w:t>
      </w:r>
      <w:r w:rsidR="00013BCF" w:rsidRPr="00013BCF">
        <w:rPr>
          <w:rFonts w:ascii="Times" w:hAnsi="Times"/>
          <w:color w:val="000000" w:themeColor="text1"/>
          <w:shd w:val="clear" w:color="auto" w:fill="FFFFFF"/>
          <w:lang w:val="it-IT"/>
        </w:rPr>
        <w:t xml:space="preserve"> (cfr. Capitolo </w:t>
      </w:r>
      <w:commentRangeStart w:id="1"/>
      <w:proofErr w:type="spellStart"/>
      <w:r w:rsidR="00013BCF" w:rsidRPr="00013BCF">
        <w:rPr>
          <w:rFonts w:ascii="Times" w:hAnsi="Times"/>
          <w:color w:val="000000" w:themeColor="text1"/>
          <w:shd w:val="clear" w:color="auto" w:fill="FFFFFF"/>
          <w:lang w:val="it-IT"/>
        </w:rPr>
        <w:t>x.x.x</w:t>
      </w:r>
      <w:commentRangeEnd w:id="1"/>
      <w:proofErr w:type="spellEnd"/>
      <w:r w:rsidR="00013BCF" w:rsidRPr="00013BCF">
        <w:rPr>
          <w:rStyle w:val="CommentReference"/>
          <w:sz w:val="24"/>
          <w:szCs w:val="24"/>
        </w:rPr>
        <w:commentReference w:id="1"/>
      </w:r>
      <w:r w:rsidR="00013BCF" w:rsidRPr="00013BCF">
        <w:rPr>
          <w:rFonts w:ascii="Times" w:hAnsi="Times"/>
          <w:color w:val="000000" w:themeColor="text1"/>
          <w:shd w:val="clear" w:color="auto" w:fill="FFFFFF"/>
          <w:lang w:val="it-IT"/>
        </w:rPr>
        <w:t>)</w:t>
      </w:r>
      <w:r w:rsidRPr="00013BCF">
        <w:rPr>
          <w:rFonts w:ascii="Times" w:hAnsi="Times"/>
          <w:color w:val="000000" w:themeColor="text1"/>
          <w:shd w:val="clear" w:color="auto" w:fill="FFFFFF"/>
          <w:lang w:val="it-IT"/>
        </w:rPr>
        <w:t xml:space="preserve">. </w:t>
      </w:r>
    </w:p>
    <w:p w14:paraId="46597125" w14:textId="77777777" w:rsidR="00013BCF" w:rsidRPr="00013BCF" w:rsidRDefault="00013BCF">
      <w:pPr>
        <w:rPr>
          <w:rFonts w:ascii="Times" w:hAnsi="Times"/>
          <w:color w:val="000000" w:themeColor="text1"/>
          <w:shd w:val="clear" w:color="auto" w:fill="FFFFFF"/>
          <w:lang w:val="it-IT"/>
        </w:rPr>
      </w:pPr>
    </w:p>
    <w:p w14:paraId="3630E556" w14:textId="6AEBE966" w:rsidR="00F84FC5" w:rsidRPr="00203E69" w:rsidRDefault="00013BCF">
      <w:pPr>
        <w:rPr>
          <w:rFonts w:ascii="Times" w:hAnsi="Times"/>
          <w:b/>
          <w:bCs/>
          <w:color w:val="000000" w:themeColor="text1"/>
          <w:shd w:val="clear" w:color="auto" w:fill="FFFFFF"/>
          <w:lang w:val="it-IT"/>
        </w:rPr>
      </w:pPr>
      <w:r w:rsidRPr="00013BCF">
        <w:rPr>
          <w:rFonts w:ascii="Times" w:hAnsi="Times"/>
          <w:color w:val="000000" w:themeColor="text1"/>
          <w:shd w:val="clear" w:color="auto" w:fill="FFFFFF"/>
          <w:lang w:val="it-IT"/>
        </w:rPr>
        <w:t>Una tendenza più chiara è emersa considerando il FWI medio e il 90mo percentile di tutti gli incendi</w:t>
      </w:r>
      <w:r>
        <w:rPr>
          <w:rFonts w:ascii="Times" w:hAnsi="Times"/>
          <w:color w:val="000000" w:themeColor="text1"/>
          <w:shd w:val="clear" w:color="auto" w:fill="FFFFFF"/>
          <w:lang w:val="it-IT"/>
        </w:rPr>
        <w:t>, indipendentemente dalle loro dimensioni,</w:t>
      </w:r>
      <w:r w:rsidRPr="00013BCF">
        <w:rPr>
          <w:rFonts w:ascii="Times" w:hAnsi="Times"/>
          <w:color w:val="000000" w:themeColor="text1"/>
          <w:shd w:val="clear" w:color="auto" w:fill="FFFFFF"/>
          <w:lang w:val="it-IT"/>
        </w:rPr>
        <w:t xml:space="preserve"> suddivisi per mese e bioma</w:t>
      </w:r>
      <w:r w:rsidR="00B55BEF" w:rsidRPr="00013BCF">
        <w:rPr>
          <w:rFonts w:ascii="Times" w:hAnsi="Times"/>
          <w:color w:val="000000" w:themeColor="text1"/>
          <w:shd w:val="clear" w:color="auto" w:fill="FFFFFF"/>
          <w:lang w:val="it-IT"/>
        </w:rPr>
        <w:t>.</w:t>
      </w:r>
      <w:r>
        <w:rPr>
          <w:rFonts w:ascii="Times" w:hAnsi="Times"/>
          <w:color w:val="000000" w:themeColor="text1"/>
          <w:shd w:val="clear" w:color="auto" w:fill="FFFFFF"/>
          <w:lang w:val="it-IT"/>
        </w:rPr>
        <w:t xml:space="preserve"> I biomi </w:t>
      </w:r>
      <w:proofErr w:type="spellStart"/>
      <w:r>
        <w:rPr>
          <w:rFonts w:ascii="Times" w:hAnsi="Times"/>
          <w:color w:val="000000" w:themeColor="text1"/>
          <w:shd w:val="clear" w:color="auto" w:fill="FFFFFF"/>
          <w:lang w:val="it-IT"/>
        </w:rPr>
        <w:t>endalpico</w:t>
      </w:r>
      <w:proofErr w:type="spellEnd"/>
      <w:r>
        <w:rPr>
          <w:rFonts w:ascii="Times" w:hAnsi="Times"/>
          <w:color w:val="000000" w:themeColor="text1"/>
          <w:shd w:val="clear" w:color="auto" w:fill="FFFFFF"/>
          <w:lang w:val="it-IT"/>
        </w:rPr>
        <w:t xml:space="preserve"> e </w:t>
      </w:r>
      <w:proofErr w:type="spellStart"/>
      <w:r>
        <w:rPr>
          <w:rFonts w:ascii="Times" w:hAnsi="Times"/>
          <w:color w:val="000000" w:themeColor="text1"/>
          <w:shd w:val="clear" w:color="auto" w:fill="FFFFFF"/>
          <w:lang w:val="it-IT"/>
        </w:rPr>
        <w:t>mesalpico</w:t>
      </w:r>
      <w:proofErr w:type="spellEnd"/>
      <w:r>
        <w:rPr>
          <w:rFonts w:ascii="Times" w:hAnsi="Times"/>
          <w:color w:val="000000" w:themeColor="text1"/>
          <w:shd w:val="clear" w:color="auto" w:fill="FFFFFF"/>
          <w:lang w:val="it-IT"/>
        </w:rPr>
        <w:t xml:space="preserve"> (FWI medio per tutti gli incendi: 7.5 e 5.9, FWI 90mo percentile: </w:t>
      </w:r>
      <w:r>
        <w:rPr>
          <w:rFonts w:ascii="Times" w:hAnsi="Times"/>
          <w:color w:val="000000" w:themeColor="text1"/>
          <w:shd w:val="clear" w:color="auto" w:fill="FFFFFF"/>
          <w:lang w:val="it-IT"/>
        </w:rPr>
        <w:t>10.9 e 12.</w:t>
      </w:r>
      <w:r>
        <w:rPr>
          <w:rFonts w:ascii="Times" w:hAnsi="Times"/>
          <w:color w:val="000000" w:themeColor="text1"/>
          <w:shd w:val="clear" w:color="auto" w:fill="FFFFFF"/>
          <w:lang w:val="it-IT"/>
        </w:rPr>
        <w:t xml:space="preserve">2, rispettivamente) hanno mostrato avere soglie di pericolo più basse rispetto a quelli di pianura e appenninici </w:t>
      </w:r>
      <w:r>
        <w:rPr>
          <w:rFonts w:ascii="Times" w:hAnsi="Times"/>
          <w:color w:val="000000" w:themeColor="text1"/>
          <w:shd w:val="clear" w:color="auto" w:fill="FFFFFF"/>
          <w:lang w:val="it-IT"/>
        </w:rPr>
        <w:t xml:space="preserve">(FWI medio: </w:t>
      </w:r>
      <w:r>
        <w:rPr>
          <w:rFonts w:ascii="Times" w:hAnsi="Times"/>
          <w:color w:val="000000" w:themeColor="text1"/>
          <w:shd w:val="clear" w:color="auto" w:fill="FFFFFF"/>
          <w:lang w:val="it-IT"/>
        </w:rPr>
        <w:t>10.2 e 12.8</w:t>
      </w:r>
      <w:r>
        <w:rPr>
          <w:rFonts w:ascii="Times" w:hAnsi="Times"/>
          <w:color w:val="000000" w:themeColor="text1"/>
          <w:shd w:val="clear" w:color="auto" w:fill="FFFFFF"/>
          <w:lang w:val="it-IT"/>
        </w:rPr>
        <w:t xml:space="preserve">, FWI 90mo percentile: </w:t>
      </w:r>
      <w:r>
        <w:rPr>
          <w:rFonts w:ascii="Times" w:hAnsi="Times"/>
          <w:color w:val="000000" w:themeColor="text1"/>
          <w:shd w:val="clear" w:color="auto" w:fill="FFFFFF"/>
          <w:lang w:val="it-IT"/>
        </w:rPr>
        <w:t>17.4</w:t>
      </w:r>
      <w:r>
        <w:rPr>
          <w:rFonts w:ascii="Times" w:hAnsi="Times"/>
          <w:color w:val="000000" w:themeColor="text1"/>
          <w:shd w:val="clear" w:color="auto" w:fill="FFFFFF"/>
          <w:lang w:val="it-IT"/>
        </w:rPr>
        <w:t xml:space="preserve"> e </w:t>
      </w:r>
      <w:r>
        <w:rPr>
          <w:rFonts w:ascii="Times" w:hAnsi="Times"/>
          <w:color w:val="000000" w:themeColor="text1"/>
          <w:shd w:val="clear" w:color="auto" w:fill="FFFFFF"/>
          <w:lang w:val="it-IT"/>
        </w:rPr>
        <w:t>17.8</w:t>
      </w:r>
      <w:r>
        <w:rPr>
          <w:rFonts w:ascii="Times" w:hAnsi="Times"/>
          <w:color w:val="000000" w:themeColor="text1"/>
          <w:shd w:val="clear" w:color="auto" w:fill="FFFFFF"/>
          <w:lang w:val="it-IT"/>
        </w:rPr>
        <w:t>, rispettivamente)</w:t>
      </w:r>
      <w:r>
        <w:rPr>
          <w:rFonts w:ascii="Times" w:hAnsi="Times"/>
          <w:color w:val="000000" w:themeColor="text1"/>
          <w:shd w:val="clear" w:color="auto" w:fill="FFFFFF"/>
          <w:lang w:val="it-IT"/>
        </w:rPr>
        <w:t xml:space="preserve">, così come la stagione invernale ha in genere soglie di pericolo inferiori a quelle estive </w:t>
      </w:r>
      <w:r w:rsidRPr="00013BCF">
        <w:rPr>
          <w:rFonts w:ascii="Times" w:hAnsi="Times"/>
          <w:color w:val="000000" w:themeColor="text1"/>
          <w:shd w:val="clear" w:color="auto" w:fill="FFFFFF"/>
          <w:lang w:val="it-IT"/>
        </w:rPr>
        <w:t>(Figura 1</w:t>
      </w:r>
      <w:r w:rsidRPr="00203E69">
        <w:rPr>
          <w:rFonts w:ascii="Times" w:hAnsi="Times"/>
          <w:color w:val="000000" w:themeColor="text1"/>
          <w:shd w:val="clear" w:color="auto" w:fill="FFFFFF"/>
          <w:lang w:val="it-IT"/>
        </w:rPr>
        <w:t>)</w:t>
      </w:r>
      <w:r w:rsidRPr="00203E69">
        <w:rPr>
          <w:rFonts w:ascii="Times" w:hAnsi="Times"/>
          <w:color w:val="000000" w:themeColor="text1"/>
          <w:shd w:val="clear" w:color="auto" w:fill="FFFFFF"/>
          <w:lang w:val="it-IT"/>
        </w:rPr>
        <w:t>.</w:t>
      </w:r>
      <w:r w:rsidR="00203E69" w:rsidRPr="00203E69">
        <w:rPr>
          <w:rFonts w:ascii="Times" w:hAnsi="Times"/>
          <w:b/>
          <w:bCs/>
          <w:color w:val="000000" w:themeColor="text1"/>
          <w:shd w:val="clear" w:color="auto" w:fill="FFFFFF"/>
          <w:lang w:val="it-IT"/>
        </w:rPr>
        <w:t xml:space="preserve"> I valori di FWI medio possono essere suggeriti come soglia tra la classe di pericolo medio e alto, e il 90mo percentile tra il pericolo alto e molto alto.</w:t>
      </w:r>
    </w:p>
    <w:p w14:paraId="20A7F8C1" w14:textId="30757248" w:rsidR="00B55BEF" w:rsidRDefault="00B55BEF">
      <w:pPr>
        <w:rPr>
          <w:rFonts w:ascii="Times" w:hAnsi="Times"/>
          <w:color w:val="000000" w:themeColor="text1"/>
          <w:sz w:val="22"/>
          <w:szCs w:val="22"/>
          <w:shd w:val="clear" w:color="auto" w:fill="FFFFFF"/>
          <w:lang w:val="it-IT"/>
        </w:rPr>
      </w:pPr>
    </w:p>
    <w:p w14:paraId="24AE018F" w14:textId="2E3F8122" w:rsidR="00013BCF" w:rsidRDefault="00013BCF" w:rsidP="00013BCF">
      <w:pPr>
        <w:jc w:val="center"/>
        <w:rPr>
          <w:rFonts w:ascii="Times" w:hAnsi="Times"/>
          <w:color w:val="000000" w:themeColor="text1"/>
          <w:sz w:val="22"/>
          <w:szCs w:val="22"/>
          <w:shd w:val="clear" w:color="auto" w:fill="FFFFFF"/>
          <w:lang w:val="it-IT"/>
        </w:rPr>
      </w:pPr>
      <w:r>
        <w:rPr>
          <w:noProof/>
        </w:rPr>
        <w:lastRenderedPageBreak/>
        <w:drawing>
          <wp:inline distT="0" distB="0" distL="0" distR="0" wp14:anchorId="5549D3C3" wp14:editId="424A24B4">
            <wp:extent cx="5301842" cy="220450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36995" cy="2219117"/>
                    </a:xfrm>
                    <a:prstGeom prst="rect">
                      <a:avLst/>
                    </a:prstGeom>
                  </pic:spPr>
                </pic:pic>
              </a:graphicData>
            </a:graphic>
          </wp:inline>
        </w:drawing>
      </w:r>
    </w:p>
    <w:p w14:paraId="55B063B3" w14:textId="549A6355" w:rsidR="00B55BEF" w:rsidRPr="00013BCF" w:rsidRDefault="00013BCF" w:rsidP="00013BCF">
      <w:pPr>
        <w:jc w:val="center"/>
        <w:rPr>
          <w:rFonts w:ascii="Times" w:hAnsi="Times"/>
          <w:i/>
          <w:iCs/>
          <w:color w:val="000000" w:themeColor="text1"/>
          <w:sz w:val="22"/>
          <w:szCs w:val="22"/>
          <w:shd w:val="clear" w:color="auto" w:fill="FFFFFF"/>
          <w:lang w:val="it-IT"/>
        </w:rPr>
      </w:pPr>
      <w:r w:rsidRPr="00013BCF">
        <w:rPr>
          <w:rFonts w:ascii="Times" w:hAnsi="Times"/>
          <w:i/>
          <w:iCs/>
          <w:color w:val="000000" w:themeColor="text1"/>
          <w:sz w:val="22"/>
          <w:szCs w:val="22"/>
          <w:shd w:val="clear" w:color="auto" w:fill="FFFFFF"/>
          <w:lang w:val="it-IT"/>
        </w:rPr>
        <w:t xml:space="preserve">Figura 1 – FWI 90mo percentile </w:t>
      </w:r>
      <w:r>
        <w:rPr>
          <w:rFonts w:ascii="Times" w:hAnsi="Times"/>
          <w:i/>
          <w:iCs/>
          <w:color w:val="000000" w:themeColor="text1"/>
          <w:sz w:val="22"/>
          <w:szCs w:val="22"/>
          <w:shd w:val="clear" w:color="auto" w:fill="FFFFFF"/>
          <w:lang w:val="it-IT"/>
        </w:rPr>
        <w:t xml:space="preserve">(sx) </w:t>
      </w:r>
      <w:r w:rsidRPr="00013BCF">
        <w:rPr>
          <w:rFonts w:ascii="Times" w:hAnsi="Times"/>
          <w:i/>
          <w:iCs/>
          <w:color w:val="000000" w:themeColor="text1"/>
          <w:sz w:val="22"/>
          <w:szCs w:val="22"/>
          <w:shd w:val="clear" w:color="auto" w:fill="FFFFFF"/>
          <w:lang w:val="it-IT"/>
        </w:rPr>
        <w:t xml:space="preserve">e medio </w:t>
      </w:r>
      <w:r>
        <w:rPr>
          <w:rFonts w:ascii="Times" w:hAnsi="Times"/>
          <w:i/>
          <w:iCs/>
          <w:color w:val="000000" w:themeColor="text1"/>
          <w:sz w:val="22"/>
          <w:szCs w:val="22"/>
          <w:shd w:val="clear" w:color="auto" w:fill="FFFFFF"/>
          <w:lang w:val="it-IT"/>
        </w:rPr>
        <w:t xml:space="preserve">(dx) </w:t>
      </w:r>
      <w:r w:rsidRPr="00013BCF">
        <w:rPr>
          <w:rFonts w:ascii="Times" w:hAnsi="Times"/>
          <w:i/>
          <w:iCs/>
          <w:color w:val="000000" w:themeColor="text1"/>
          <w:sz w:val="22"/>
          <w:szCs w:val="22"/>
          <w:shd w:val="clear" w:color="auto" w:fill="FFFFFF"/>
          <w:lang w:val="it-IT"/>
        </w:rPr>
        <w:t>nel periodo 2002-2018, per mese e bioma</w:t>
      </w:r>
    </w:p>
    <w:p w14:paraId="42155988" w14:textId="77777777" w:rsidR="00F84FC5" w:rsidRDefault="00F84FC5">
      <w:pPr>
        <w:rPr>
          <w:rFonts w:ascii="Times" w:hAnsi="Times"/>
          <w:color w:val="000000" w:themeColor="text1"/>
          <w:sz w:val="22"/>
          <w:szCs w:val="22"/>
          <w:shd w:val="clear" w:color="auto" w:fill="FFFFFF"/>
          <w:lang w:val="it-IT"/>
        </w:rPr>
      </w:pPr>
    </w:p>
    <w:p w14:paraId="126AABE5" w14:textId="646E0C0E" w:rsidR="00203E69" w:rsidRDefault="00203E69">
      <w:pPr>
        <w:rPr>
          <w:rFonts w:ascii="Times" w:hAnsi="Times"/>
          <w:color w:val="000000" w:themeColor="text1"/>
          <w:sz w:val="22"/>
          <w:szCs w:val="22"/>
          <w:shd w:val="clear" w:color="auto" w:fill="FFFFFF"/>
          <w:lang w:val="it-IT"/>
        </w:rPr>
      </w:pPr>
      <w:r>
        <w:rPr>
          <w:rFonts w:ascii="Times" w:hAnsi="Times"/>
          <w:color w:val="000000" w:themeColor="text1"/>
          <w:sz w:val="22"/>
          <w:szCs w:val="22"/>
          <w:shd w:val="clear" w:color="auto" w:fill="FFFFFF"/>
          <w:lang w:val="it-IT"/>
        </w:rPr>
        <w:t>Nel caso non si intendesse applicare soglie differenziate per bioma, è</w:t>
      </w:r>
      <w:r w:rsidR="00F84FC5">
        <w:rPr>
          <w:rFonts w:ascii="Times" w:hAnsi="Times"/>
          <w:color w:val="000000" w:themeColor="text1"/>
          <w:sz w:val="22"/>
          <w:szCs w:val="22"/>
          <w:shd w:val="clear" w:color="auto" w:fill="FFFFFF"/>
          <w:lang w:val="it-IT"/>
        </w:rPr>
        <w:t xml:space="preserve"> stato allora </w:t>
      </w:r>
      <w:r>
        <w:rPr>
          <w:rFonts w:ascii="Times" w:hAnsi="Times"/>
          <w:color w:val="000000" w:themeColor="text1"/>
          <w:sz w:val="22"/>
          <w:szCs w:val="22"/>
          <w:shd w:val="clear" w:color="auto" w:fill="FFFFFF"/>
          <w:lang w:val="it-IT"/>
        </w:rPr>
        <w:t>applicato</w:t>
      </w:r>
      <w:r w:rsidR="00F84FC5">
        <w:rPr>
          <w:rFonts w:ascii="Times" w:hAnsi="Times"/>
          <w:color w:val="000000" w:themeColor="text1"/>
          <w:sz w:val="22"/>
          <w:szCs w:val="22"/>
          <w:shd w:val="clear" w:color="auto" w:fill="FFFFFF"/>
          <w:lang w:val="it-IT"/>
        </w:rPr>
        <w:t xml:space="preserve"> un approccio differente, secondo il metodo utilizzato in </w:t>
      </w:r>
      <w:r w:rsidR="00F84FC5" w:rsidRPr="00F84FC5">
        <w:rPr>
          <w:rFonts w:ascii="Times" w:hAnsi="Times"/>
          <w:color w:val="000000" w:themeColor="text1"/>
          <w:sz w:val="22"/>
          <w:szCs w:val="22"/>
          <w:shd w:val="clear" w:color="auto" w:fill="FFFFFF"/>
          <w:lang w:val="it-IT"/>
        </w:rPr>
        <w:t xml:space="preserve">E. </w:t>
      </w:r>
      <w:proofErr w:type="spellStart"/>
      <w:r w:rsidR="00F84FC5" w:rsidRPr="00F84FC5">
        <w:rPr>
          <w:rFonts w:ascii="Times" w:hAnsi="Times"/>
          <w:color w:val="000000" w:themeColor="text1"/>
          <w:sz w:val="22"/>
          <w:szCs w:val="22"/>
          <w:shd w:val="clear" w:color="auto" w:fill="FFFFFF"/>
          <w:lang w:val="it-IT"/>
        </w:rPr>
        <w:t>Valese</w:t>
      </w:r>
      <w:proofErr w:type="spellEnd"/>
      <w:r w:rsidR="00F84FC5" w:rsidRPr="00F84FC5">
        <w:rPr>
          <w:rFonts w:ascii="Times" w:hAnsi="Times"/>
          <w:color w:val="000000" w:themeColor="text1"/>
          <w:sz w:val="22"/>
          <w:szCs w:val="22"/>
          <w:shd w:val="clear" w:color="auto" w:fill="FFFFFF"/>
          <w:lang w:val="it-IT"/>
        </w:rPr>
        <w:t xml:space="preserve"> (2008) “Applicazione del Canadian </w:t>
      </w:r>
      <w:proofErr w:type="spellStart"/>
      <w:r w:rsidR="00F84FC5" w:rsidRPr="00F84FC5">
        <w:rPr>
          <w:rFonts w:ascii="Times" w:hAnsi="Times"/>
          <w:color w:val="000000" w:themeColor="text1"/>
          <w:sz w:val="22"/>
          <w:szCs w:val="22"/>
          <w:shd w:val="clear" w:color="auto" w:fill="FFFFFF"/>
          <w:lang w:val="it-IT"/>
        </w:rPr>
        <w:t>Forest</w:t>
      </w:r>
      <w:proofErr w:type="spellEnd"/>
      <w:r w:rsidR="00F84FC5" w:rsidRPr="00F84FC5">
        <w:rPr>
          <w:rFonts w:ascii="Times" w:hAnsi="Times"/>
          <w:color w:val="000000" w:themeColor="text1"/>
          <w:sz w:val="22"/>
          <w:szCs w:val="22"/>
          <w:shd w:val="clear" w:color="auto" w:fill="FFFFFF"/>
          <w:lang w:val="it-IT"/>
        </w:rPr>
        <w:t xml:space="preserve"> </w:t>
      </w:r>
      <w:proofErr w:type="spellStart"/>
      <w:r w:rsidR="00F84FC5" w:rsidRPr="00F84FC5">
        <w:rPr>
          <w:rFonts w:ascii="Times" w:hAnsi="Times"/>
          <w:color w:val="000000" w:themeColor="text1"/>
          <w:sz w:val="22"/>
          <w:szCs w:val="22"/>
          <w:shd w:val="clear" w:color="auto" w:fill="FFFFFF"/>
          <w:lang w:val="it-IT"/>
        </w:rPr>
        <w:t>Fire</w:t>
      </w:r>
      <w:proofErr w:type="spellEnd"/>
      <w:r w:rsidR="00F84FC5" w:rsidRPr="00F84FC5">
        <w:rPr>
          <w:rFonts w:ascii="Times" w:hAnsi="Times"/>
          <w:color w:val="000000" w:themeColor="text1"/>
          <w:sz w:val="22"/>
          <w:szCs w:val="22"/>
          <w:shd w:val="clear" w:color="auto" w:fill="FFFFFF"/>
          <w:lang w:val="it-IT"/>
        </w:rPr>
        <w:t xml:space="preserve"> </w:t>
      </w:r>
      <w:proofErr w:type="spellStart"/>
      <w:r w:rsidR="00F84FC5" w:rsidRPr="00F84FC5">
        <w:rPr>
          <w:rFonts w:ascii="Times" w:hAnsi="Times"/>
          <w:color w:val="000000" w:themeColor="text1"/>
          <w:sz w:val="22"/>
          <w:szCs w:val="22"/>
          <w:shd w:val="clear" w:color="auto" w:fill="FFFFFF"/>
          <w:lang w:val="it-IT"/>
        </w:rPr>
        <w:t>Weather</w:t>
      </w:r>
      <w:proofErr w:type="spellEnd"/>
      <w:r w:rsidR="00F84FC5" w:rsidRPr="00F84FC5">
        <w:rPr>
          <w:rFonts w:ascii="Times" w:hAnsi="Times"/>
          <w:color w:val="000000" w:themeColor="text1"/>
          <w:sz w:val="22"/>
          <w:szCs w:val="22"/>
          <w:shd w:val="clear" w:color="auto" w:fill="FFFFFF"/>
          <w:lang w:val="it-IT"/>
        </w:rPr>
        <w:t xml:space="preserve"> Index System nel contesto della Grande Regione Alpina (GAR)”</w:t>
      </w:r>
      <w:r w:rsidR="00F84FC5" w:rsidRPr="00F84FC5">
        <w:rPr>
          <w:rFonts w:ascii="Times" w:hAnsi="Times"/>
          <w:color w:val="000000" w:themeColor="text1"/>
          <w:sz w:val="22"/>
          <w:szCs w:val="22"/>
          <w:shd w:val="clear" w:color="auto" w:fill="FFFFFF"/>
          <w:lang w:val="it-IT"/>
        </w:rPr>
        <w:t xml:space="preserve">. </w:t>
      </w:r>
      <w:r w:rsidR="00F84FC5">
        <w:rPr>
          <w:rFonts w:ascii="Times" w:hAnsi="Times"/>
          <w:color w:val="000000" w:themeColor="text1"/>
          <w:sz w:val="22"/>
          <w:szCs w:val="22"/>
          <w:shd w:val="clear" w:color="auto" w:fill="FFFFFF"/>
          <w:lang w:val="it-IT"/>
        </w:rPr>
        <w:t xml:space="preserve"> Il periodo 2002-2018 è stato suddiviso in </w:t>
      </w:r>
      <w:r w:rsidR="00F84FC5" w:rsidRPr="00F84FC5">
        <w:rPr>
          <w:rFonts w:ascii="Times" w:hAnsi="Times"/>
          <w:b/>
          <w:bCs/>
          <w:color w:val="000000" w:themeColor="text1"/>
          <w:sz w:val="22"/>
          <w:szCs w:val="22"/>
          <w:shd w:val="clear" w:color="auto" w:fill="FFFFFF"/>
          <w:lang w:val="it-IT"/>
        </w:rPr>
        <w:t>giorni senza incendi, giorni con incendi (</w:t>
      </w:r>
      <w:proofErr w:type="spellStart"/>
      <w:r w:rsidR="00F84FC5" w:rsidRPr="00F84FC5">
        <w:rPr>
          <w:rFonts w:ascii="Times" w:hAnsi="Times"/>
          <w:b/>
          <w:bCs/>
          <w:i/>
          <w:iCs/>
          <w:color w:val="000000" w:themeColor="text1"/>
          <w:sz w:val="22"/>
          <w:szCs w:val="22"/>
          <w:shd w:val="clear" w:color="auto" w:fill="FFFFFF"/>
          <w:lang w:val="it-IT"/>
        </w:rPr>
        <w:t>fire</w:t>
      </w:r>
      <w:proofErr w:type="spellEnd"/>
      <w:r w:rsidR="00F84FC5" w:rsidRPr="00F84FC5">
        <w:rPr>
          <w:rFonts w:ascii="Times" w:hAnsi="Times"/>
          <w:b/>
          <w:bCs/>
          <w:i/>
          <w:iCs/>
          <w:color w:val="000000" w:themeColor="text1"/>
          <w:sz w:val="22"/>
          <w:szCs w:val="22"/>
          <w:shd w:val="clear" w:color="auto" w:fill="FFFFFF"/>
          <w:lang w:val="it-IT"/>
        </w:rPr>
        <w:t xml:space="preserve"> days</w:t>
      </w:r>
      <w:r w:rsidR="00F84FC5" w:rsidRPr="00F84FC5">
        <w:rPr>
          <w:rFonts w:ascii="Times" w:hAnsi="Times"/>
          <w:b/>
          <w:bCs/>
          <w:color w:val="000000" w:themeColor="text1"/>
          <w:sz w:val="22"/>
          <w:szCs w:val="22"/>
          <w:shd w:val="clear" w:color="auto" w:fill="FFFFFF"/>
          <w:lang w:val="it-IT"/>
        </w:rPr>
        <w:t>), giorni con incendi multipli (</w:t>
      </w:r>
      <w:r w:rsidR="00F84FC5" w:rsidRPr="00F84FC5">
        <w:rPr>
          <w:rFonts w:ascii="Times" w:hAnsi="Times"/>
          <w:b/>
          <w:bCs/>
          <w:i/>
          <w:iCs/>
          <w:color w:val="000000" w:themeColor="text1"/>
          <w:sz w:val="22"/>
          <w:szCs w:val="22"/>
          <w:shd w:val="clear" w:color="auto" w:fill="FFFFFF"/>
          <w:lang w:val="it-IT"/>
        </w:rPr>
        <w:t xml:space="preserve">multiple </w:t>
      </w:r>
      <w:proofErr w:type="spellStart"/>
      <w:r w:rsidR="00F84FC5" w:rsidRPr="00F84FC5">
        <w:rPr>
          <w:rFonts w:ascii="Times" w:hAnsi="Times"/>
          <w:b/>
          <w:bCs/>
          <w:i/>
          <w:iCs/>
          <w:color w:val="000000" w:themeColor="text1"/>
          <w:sz w:val="22"/>
          <w:szCs w:val="22"/>
          <w:shd w:val="clear" w:color="auto" w:fill="FFFFFF"/>
          <w:lang w:val="it-IT"/>
        </w:rPr>
        <w:t>fire</w:t>
      </w:r>
      <w:proofErr w:type="spellEnd"/>
      <w:r w:rsidR="00F84FC5" w:rsidRPr="00F84FC5">
        <w:rPr>
          <w:rFonts w:ascii="Times" w:hAnsi="Times"/>
          <w:b/>
          <w:bCs/>
          <w:i/>
          <w:iCs/>
          <w:color w:val="000000" w:themeColor="text1"/>
          <w:sz w:val="22"/>
          <w:szCs w:val="22"/>
          <w:shd w:val="clear" w:color="auto" w:fill="FFFFFF"/>
          <w:lang w:val="it-IT"/>
        </w:rPr>
        <w:t xml:space="preserve"> days</w:t>
      </w:r>
      <w:r w:rsidR="00F84FC5" w:rsidRPr="00F84FC5">
        <w:rPr>
          <w:rFonts w:ascii="Times" w:hAnsi="Times"/>
          <w:b/>
          <w:bCs/>
          <w:color w:val="000000" w:themeColor="text1"/>
          <w:sz w:val="22"/>
          <w:szCs w:val="22"/>
          <w:shd w:val="clear" w:color="auto" w:fill="FFFFFF"/>
          <w:lang w:val="it-IT"/>
        </w:rPr>
        <w:t>) e giorni con incendi &gt;20 ha (</w:t>
      </w:r>
      <w:r w:rsidR="00F84FC5" w:rsidRPr="00F84FC5">
        <w:rPr>
          <w:rFonts w:ascii="Times" w:hAnsi="Times"/>
          <w:b/>
          <w:bCs/>
          <w:i/>
          <w:iCs/>
          <w:color w:val="000000" w:themeColor="text1"/>
          <w:sz w:val="22"/>
          <w:szCs w:val="22"/>
          <w:shd w:val="clear" w:color="auto" w:fill="FFFFFF"/>
          <w:lang w:val="it-IT"/>
        </w:rPr>
        <w:t xml:space="preserve">large </w:t>
      </w:r>
      <w:proofErr w:type="spellStart"/>
      <w:r w:rsidR="00F84FC5" w:rsidRPr="00F84FC5">
        <w:rPr>
          <w:rFonts w:ascii="Times" w:hAnsi="Times"/>
          <w:b/>
          <w:bCs/>
          <w:i/>
          <w:iCs/>
          <w:color w:val="000000" w:themeColor="text1"/>
          <w:sz w:val="22"/>
          <w:szCs w:val="22"/>
          <w:shd w:val="clear" w:color="auto" w:fill="FFFFFF"/>
          <w:lang w:val="it-IT"/>
        </w:rPr>
        <w:t>fire</w:t>
      </w:r>
      <w:proofErr w:type="spellEnd"/>
      <w:r w:rsidR="00F84FC5" w:rsidRPr="00F84FC5">
        <w:rPr>
          <w:rFonts w:ascii="Times" w:hAnsi="Times"/>
          <w:b/>
          <w:bCs/>
          <w:i/>
          <w:iCs/>
          <w:color w:val="000000" w:themeColor="text1"/>
          <w:sz w:val="22"/>
          <w:szCs w:val="22"/>
          <w:shd w:val="clear" w:color="auto" w:fill="FFFFFF"/>
          <w:lang w:val="it-IT"/>
        </w:rPr>
        <w:t xml:space="preserve"> days</w:t>
      </w:r>
      <w:r w:rsidR="00F84FC5" w:rsidRPr="00F84FC5">
        <w:rPr>
          <w:rFonts w:ascii="Times" w:hAnsi="Times"/>
          <w:b/>
          <w:bCs/>
          <w:color w:val="000000" w:themeColor="text1"/>
          <w:sz w:val="22"/>
          <w:szCs w:val="22"/>
          <w:shd w:val="clear" w:color="auto" w:fill="FFFFFF"/>
          <w:lang w:val="it-IT"/>
        </w:rPr>
        <w:t>).</w:t>
      </w:r>
      <w:r w:rsidR="00F84FC5">
        <w:rPr>
          <w:rFonts w:ascii="Times" w:hAnsi="Times"/>
          <w:color w:val="000000" w:themeColor="text1"/>
          <w:sz w:val="22"/>
          <w:szCs w:val="22"/>
          <w:shd w:val="clear" w:color="auto" w:fill="FFFFFF"/>
          <w:lang w:val="it-IT"/>
        </w:rPr>
        <w:t xml:space="preserve"> Per ciascuno di questi sottoinsiemi sono stati calcolati la media e il 90mo percentile </w:t>
      </w:r>
      <w:r w:rsidR="003C6205">
        <w:rPr>
          <w:rFonts w:ascii="Times" w:hAnsi="Times"/>
          <w:color w:val="000000" w:themeColor="text1"/>
          <w:sz w:val="22"/>
          <w:szCs w:val="22"/>
          <w:shd w:val="clear" w:color="auto" w:fill="FFFFFF"/>
          <w:lang w:val="it-IT"/>
        </w:rPr>
        <w:t xml:space="preserve">del </w:t>
      </w:r>
      <w:r w:rsidR="00F84FC5">
        <w:rPr>
          <w:rFonts w:ascii="Times" w:hAnsi="Times"/>
          <w:color w:val="000000" w:themeColor="text1"/>
          <w:sz w:val="22"/>
          <w:szCs w:val="22"/>
          <w:shd w:val="clear" w:color="auto" w:fill="FFFFFF"/>
          <w:lang w:val="it-IT"/>
        </w:rPr>
        <w:t>FWI, su base stagionale e mensile</w:t>
      </w:r>
      <w:r>
        <w:rPr>
          <w:rFonts w:ascii="Times" w:hAnsi="Times"/>
          <w:color w:val="000000" w:themeColor="text1"/>
          <w:sz w:val="22"/>
          <w:szCs w:val="22"/>
          <w:shd w:val="clear" w:color="auto" w:fill="FFFFFF"/>
          <w:lang w:val="it-IT"/>
        </w:rPr>
        <w:t xml:space="preserve"> (solo per i primi due set)</w:t>
      </w:r>
      <w:r w:rsidR="00F84FC5">
        <w:rPr>
          <w:rFonts w:ascii="Times" w:hAnsi="Times"/>
          <w:color w:val="000000" w:themeColor="text1"/>
          <w:sz w:val="22"/>
          <w:szCs w:val="22"/>
          <w:shd w:val="clear" w:color="auto" w:fill="FFFFFF"/>
          <w:lang w:val="it-IT"/>
        </w:rPr>
        <w:t xml:space="preserve">.  </w:t>
      </w:r>
    </w:p>
    <w:p w14:paraId="6CD14F72" w14:textId="34E1CADD" w:rsidR="00203E69" w:rsidRDefault="00203E69">
      <w:pPr>
        <w:rPr>
          <w:rFonts w:ascii="Times" w:hAnsi="Times"/>
          <w:color w:val="000000" w:themeColor="text1"/>
          <w:sz w:val="22"/>
          <w:szCs w:val="22"/>
          <w:shd w:val="clear" w:color="auto" w:fill="FFFFFF"/>
          <w:lang w:val="it-IT"/>
        </w:rPr>
      </w:pPr>
    </w:p>
    <w:p w14:paraId="3752BEAA" w14:textId="27EBD89E" w:rsidR="00B8580D" w:rsidRPr="00203931" w:rsidRDefault="00203E69" w:rsidP="00B8580D">
      <w:pPr>
        <w:rPr>
          <w:rFonts w:ascii="Times" w:hAnsi="Times"/>
          <w:b/>
          <w:bCs/>
          <w:color w:val="000000" w:themeColor="text1"/>
          <w:sz w:val="22"/>
          <w:szCs w:val="22"/>
          <w:shd w:val="clear" w:color="auto" w:fill="FFFFFF"/>
          <w:lang w:val="it-IT"/>
        </w:rPr>
      </w:pPr>
      <w:r>
        <w:rPr>
          <w:rFonts w:ascii="Times" w:hAnsi="Times"/>
          <w:color w:val="000000" w:themeColor="text1"/>
          <w:sz w:val="22"/>
          <w:szCs w:val="22"/>
          <w:shd w:val="clear" w:color="auto" w:fill="FFFFFF"/>
          <w:lang w:val="it-IT"/>
        </w:rPr>
        <w:t xml:space="preserve">Anche in questo caso il FWI medio e il 90mo percentile hanno un andamento crescente dall’inverno all’estate (quindi con una soglia più bassa durante la stagione invernale) </w:t>
      </w:r>
      <w:r w:rsidR="00B8580D">
        <w:rPr>
          <w:rFonts w:ascii="Times" w:hAnsi="Times"/>
          <w:color w:val="000000" w:themeColor="text1"/>
          <w:sz w:val="22"/>
          <w:szCs w:val="22"/>
          <w:shd w:val="clear" w:color="auto" w:fill="FFFFFF"/>
          <w:lang w:val="it-IT"/>
        </w:rPr>
        <w:t xml:space="preserve">(Tabella 1); si suggerisce di utilizzare i valori di </w:t>
      </w:r>
      <w:r w:rsidR="00B8580D" w:rsidRPr="00203931">
        <w:rPr>
          <w:rFonts w:ascii="Times" w:hAnsi="Times"/>
          <w:b/>
          <w:bCs/>
          <w:color w:val="000000" w:themeColor="text1"/>
          <w:sz w:val="22"/>
          <w:szCs w:val="22"/>
          <w:shd w:val="clear" w:color="auto" w:fill="FFFFFF"/>
          <w:lang w:val="it-IT"/>
        </w:rPr>
        <w:t xml:space="preserve">FWI medio </w:t>
      </w:r>
      <w:r w:rsidR="00203931">
        <w:rPr>
          <w:rFonts w:ascii="Times" w:hAnsi="Times"/>
          <w:b/>
          <w:bCs/>
          <w:color w:val="000000" w:themeColor="text1"/>
          <w:sz w:val="22"/>
          <w:szCs w:val="22"/>
          <w:shd w:val="clear" w:color="auto" w:fill="FFFFFF"/>
          <w:lang w:val="it-IT"/>
        </w:rPr>
        <w:t xml:space="preserve">dei </w:t>
      </w:r>
      <w:proofErr w:type="spellStart"/>
      <w:r w:rsidR="00203931">
        <w:rPr>
          <w:rFonts w:ascii="Times" w:hAnsi="Times"/>
          <w:b/>
          <w:bCs/>
          <w:i/>
          <w:iCs/>
          <w:color w:val="000000" w:themeColor="text1"/>
          <w:sz w:val="22"/>
          <w:szCs w:val="22"/>
          <w:shd w:val="clear" w:color="auto" w:fill="FFFFFF"/>
          <w:lang w:val="it-IT"/>
        </w:rPr>
        <w:t>fire</w:t>
      </w:r>
      <w:proofErr w:type="spellEnd"/>
      <w:r w:rsidR="00203931">
        <w:rPr>
          <w:rFonts w:ascii="Times" w:hAnsi="Times"/>
          <w:b/>
          <w:bCs/>
          <w:i/>
          <w:iCs/>
          <w:color w:val="000000" w:themeColor="text1"/>
          <w:sz w:val="22"/>
          <w:szCs w:val="22"/>
          <w:shd w:val="clear" w:color="auto" w:fill="FFFFFF"/>
          <w:lang w:val="it-IT"/>
        </w:rPr>
        <w:t xml:space="preserve"> days </w:t>
      </w:r>
      <w:r w:rsidR="00B8580D" w:rsidRPr="00203931">
        <w:rPr>
          <w:rFonts w:ascii="Times" w:hAnsi="Times"/>
          <w:b/>
          <w:bCs/>
          <w:color w:val="000000" w:themeColor="text1"/>
          <w:sz w:val="22"/>
          <w:szCs w:val="22"/>
          <w:shd w:val="clear" w:color="auto" w:fill="FFFFFF"/>
          <w:lang w:val="it-IT"/>
        </w:rPr>
        <w:t xml:space="preserve">come </w:t>
      </w:r>
      <w:r w:rsidR="00B8580D" w:rsidRPr="00203931">
        <w:rPr>
          <w:rFonts w:ascii="Times" w:hAnsi="Times"/>
          <w:b/>
          <w:bCs/>
          <w:color w:val="000000" w:themeColor="text1"/>
          <w:sz w:val="22"/>
          <w:szCs w:val="22"/>
          <w:shd w:val="clear" w:color="auto" w:fill="FFFFFF"/>
          <w:lang w:val="it-IT"/>
        </w:rPr>
        <w:t xml:space="preserve">soglia tra la classe di pericolo medio e alto, e il 90mo percentile </w:t>
      </w:r>
      <w:r w:rsidR="00B8580D" w:rsidRPr="00203931">
        <w:rPr>
          <w:rFonts w:ascii="Times" w:hAnsi="Times"/>
          <w:b/>
          <w:bCs/>
          <w:color w:val="000000" w:themeColor="text1"/>
          <w:sz w:val="22"/>
          <w:szCs w:val="22"/>
          <w:shd w:val="clear" w:color="auto" w:fill="FFFFFF"/>
          <w:lang w:val="it-IT"/>
        </w:rPr>
        <w:t xml:space="preserve">come soglia </w:t>
      </w:r>
      <w:r w:rsidR="00B8580D" w:rsidRPr="00203931">
        <w:rPr>
          <w:rFonts w:ascii="Times" w:hAnsi="Times"/>
          <w:b/>
          <w:bCs/>
          <w:color w:val="000000" w:themeColor="text1"/>
          <w:sz w:val="22"/>
          <w:szCs w:val="22"/>
          <w:shd w:val="clear" w:color="auto" w:fill="FFFFFF"/>
          <w:lang w:val="it-IT"/>
        </w:rPr>
        <w:t>tra il pericolo alto e molto alto.</w:t>
      </w:r>
    </w:p>
    <w:p w14:paraId="34379994" w14:textId="4BD0B890" w:rsidR="0058278E" w:rsidRPr="00B8580D" w:rsidRDefault="0058278E" w:rsidP="00B8580D">
      <w:pPr>
        <w:rPr>
          <w:lang w:val="it-IT"/>
        </w:rPr>
      </w:pPr>
    </w:p>
    <w:tbl>
      <w:tblPr>
        <w:tblStyle w:val="PlainTable1"/>
        <w:tblW w:w="9016" w:type="dxa"/>
        <w:tblLook w:val="04A0" w:firstRow="1" w:lastRow="0" w:firstColumn="1" w:lastColumn="0" w:noHBand="0" w:noVBand="1"/>
      </w:tblPr>
      <w:tblGrid>
        <w:gridCol w:w="1835"/>
        <w:gridCol w:w="554"/>
        <w:gridCol w:w="466"/>
        <w:gridCol w:w="565"/>
        <w:gridCol w:w="706"/>
        <w:gridCol w:w="565"/>
        <w:gridCol w:w="704"/>
        <w:gridCol w:w="566"/>
        <w:gridCol w:w="611"/>
        <w:gridCol w:w="611"/>
        <w:gridCol w:w="611"/>
        <w:gridCol w:w="611"/>
        <w:gridCol w:w="611"/>
      </w:tblGrid>
      <w:tr w:rsidR="00B8580D" w:rsidRPr="00B8580D" w14:paraId="0E555599" w14:textId="77777777" w:rsidTr="00B8580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836" w:type="dxa"/>
            <w:noWrap/>
            <w:hideMark/>
          </w:tcPr>
          <w:p w14:paraId="540B8A79" w14:textId="03B79C95" w:rsidR="0058278E" w:rsidRPr="00B8580D" w:rsidRDefault="00B8580D" w:rsidP="00A02209">
            <w:pPr>
              <w:rPr>
                <w:rFonts w:ascii="Times" w:eastAsia="Times New Roman" w:hAnsi="Times" w:cs="Times New Roman"/>
                <w:i/>
                <w:iCs/>
                <w:sz w:val="20"/>
                <w:szCs w:val="20"/>
                <w:lang w:val="it-IT"/>
              </w:rPr>
            </w:pPr>
            <w:proofErr w:type="spellStart"/>
            <w:r w:rsidRPr="00B8580D">
              <w:rPr>
                <w:rFonts w:ascii="Times" w:eastAsia="Times New Roman" w:hAnsi="Times" w:cs="Times New Roman"/>
                <w:i/>
                <w:iCs/>
                <w:sz w:val="20"/>
                <w:szCs w:val="20"/>
                <w:lang w:val="it-IT"/>
              </w:rPr>
              <w:t>Fire</w:t>
            </w:r>
            <w:proofErr w:type="spellEnd"/>
            <w:r w:rsidRPr="00B8580D">
              <w:rPr>
                <w:rFonts w:ascii="Times" w:eastAsia="Times New Roman" w:hAnsi="Times" w:cs="Times New Roman"/>
                <w:i/>
                <w:iCs/>
                <w:sz w:val="20"/>
                <w:szCs w:val="20"/>
                <w:lang w:val="it-IT"/>
              </w:rPr>
              <w:t xml:space="preserve"> days</w:t>
            </w:r>
          </w:p>
        </w:tc>
        <w:tc>
          <w:tcPr>
            <w:tcW w:w="554" w:type="dxa"/>
            <w:noWrap/>
            <w:hideMark/>
          </w:tcPr>
          <w:p w14:paraId="59CC1747" w14:textId="058B0683"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G</w:t>
            </w:r>
          </w:p>
        </w:tc>
        <w:tc>
          <w:tcPr>
            <w:tcW w:w="465" w:type="dxa"/>
            <w:noWrap/>
            <w:hideMark/>
          </w:tcPr>
          <w:p w14:paraId="05A5D809" w14:textId="3B358703"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F</w:t>
            </w:r>
          </w:p>
        </w:tc>
        <w:tc>
          <w:tcPr>
            <w:tcW w:w="565" w:type="dxa"/>
            <w:noWrap/>
            <w:hideMark/>
          </w:tcPr>
          <w:p w14:paraId="465D918F" w14:textId="201698A1"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M</w:t>
            </w:r>
          </w:p>
        </w:tc>
        <w:tc>
          <w:tcPr>
            <w:tcW w:w="706" w:type="dxa"/>
            <w:noWrap/>
            <w:hideMark/>
          </w:tcPr>
          <w:p w14:paraId="0EA5EEF2" w14:textId="48CC38DD"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A</w:t>
            </w:r>
          </w:p>
        </w:tc>
        <w:tc>
          <w:tcPr>
            <w:tcW w:w="565" w:type="dxa"/>
            <w:noWrap/>
            <w:hideMark/>
          </w:tcPr>
          <w:p w14:paraId="0ECC8525" w14:textId="02E2F1B3"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M</w:t>
            </w:r>
          </w:p>
        </w:tc>
        <w:tc>
          <w:tcPr>
            <w:tcW w:w="704" w:type="dxa"/>
            <w:noWrap/>
            <w:hideMark/>
          </w:tcPr>
          <w:p w14:paraId="571C9E01" w14:textId="736B2555"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G</w:t>
            </w:r>
          </w:p>
        </w:tc>
        <w:tc>
          <w:tcPr>
            <w:tcW w:w="566" w:type="dxa"/>
            <w:noWrap/>
            <w:hideMark/>
          </w:tcPr>
          <w:p w14:paraId="7FE663BA" w14:textId="1631381C"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L</w:t>
            </w:r>
          </w:p>
        </w:tc>
        <w:tc>
          <w:tcPr>
            <w:tcW w:w="611" w:type="dxa"/>
            <w:noWrap/>
            <w:hideMark/>
          </w:tcPr>
          <w:p w14:paraId="448CCED5" w14:textId="0068B6C5"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A</w:t>
            </w:r>
          </w:p>
        </w:tc>
        <w:tc>
          <w:tcPr>
            <w:tcW w:w="611" w:type="dxa"/>
            <w:noWrap/>
            <w:hideMark/>
          </w:tcPr>
          <w:p w14:paraId="68E78962" w14:textId="27F1985D"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S</w:t>
            </w:r>
          </w:p>
        </w:tc>
        <w:tc>
          <w:tcPr>
            <w:tcW w:w="611" w:type="dxa"/>
            <w:noWrap/>
            <w:hideMark/>
          </w:tcPr>
          <w:p w14:paraId="158E63CC" w14:textId="0A62A511"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O</w:t>
            </w:r>
          </w:p>
        </w:tc>
        <w:tc>
          <w:tcPr>
            <w:tcW w:w="611" w:type="dxa"/>
            <w:noWrap/>
            <w:hideMark/>
          </w:tcPr>
          <w:p w14:paraId="129751DE" w14:textId="4993453C"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N</w:t>
            </w:r>
          </w:p>
        </w:tc>
        <w:tc>
          <w:tcPr>
            <w:tcW w:w="611" w:type="dxa"/>
            <w:noWrap/>
            <w:hideMark/>
          </w:tcPr>
          <w:p w14:paraId="522C736F" w14:textId="2BEC2BBB" w:rsidR="0058278E"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D</w:t>
            </w:r>
          </w:p>
        </w:tc>
      </w:tr>
      <w:tr w:rsidR="00B8580D" w:rsidRPr="00B8580D" w14:paraId="1513AC8A" w14:textId="77777777" w:rsidTr="00B8580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1836" w:type="dxa"/>
            <w:noWrap/>
            <w:hideMark/>
          </w:tcPr>
          <w:p w14:paraId="7AC1941D" w14:textId="3546DE67" w:rsidR="0058278E"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FWI medio</w:t>
            </w:r>
          </w:p>
        </w:tc>
        <w:tc>
          <w:tcPr>
            <w:tcW w:w="554" w:type="dxa"/>
            <w:noWrap/>
            <w:hideMark/>
          </w:tcPr>
          <w:p w14:paraId="6F5C0BF3"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1.2</w:t>
            </w:r>
          </w:p>
        </w:tc>
        <w:tc>
          <w:tcPr>
            <w:tcW w:w="465" w:type="dxa"/>
            <w:noWrap/>
            <w:hideMark/>
          </w:tcPr>
          <w:p w14:paraId="39436D60"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1.5</w:t>
            </w:r>
          </w:p>
        </w:tc>
        <w:tc>
          <w:tcPr>
            <w:tcW w:w="565" w:type="dxa"/>
            <w:noWrap/>
            <w:hideMark/>
          </w:tcPr>
          <w:p w14:paraId="6AC7DEB4"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5.2</w:t>
            </w:r>
          </w:p>
        </w:tc>
        <w:tc>
          <w:tcPr>
            <w:tcW w:w="706" w:type="dxa"/>
            <w:noWrap/>
            <w:hideMark/>
          </w:tcPr>
          <w:p w14:paraId="10B78FA3"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8.4</w:t>
            </w:r>
          </w:p>
        </w:tc>
        <w:tc>
          <w:tcPr>
            <w:tcW w:w="565" w:type="dxa"/>
            <w:noWrap/>
            <w:hideMark/>
          </w:tcPr>
          <w:p w14:paraId="6D0E1796"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9.2</w:t>
            </w:r>
          </w:p>
        </w:tc>
        <w:tc>
          <w:tcPr>
            <w:tcW w:w="704" w:type="dxa"/>
            <w:noWrap/>
            <w:hideMark/>
          </w:tcPr>
          <w:p w14:paraId="50ABB83F"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15</w:t>
            </w:r>
          </w:p>
        </w:tc>
        <w:tc>
          <w:tcPr>
            <w:tcW w:w="566" w:type="dxa"/>
            <w:noWrap/>
            <w:hideMark/>
          </w:tcPr>
          <w:p w14:paraId="66C8324F"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18.7</w:t>
            </w:r>
          </w:p>
        </w:tc>
        <w:tc>
          <w:tcPr>
            <w:tcW w:w="611" w:type="dxa"/>
            <w:noWrap/>
            <w:hideMark/>
          </w:tcPr>
          <w:p w14:paraId="293EF058"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17.5</w:t>
            </w:r>
          </w:p>
        </w:tc>
        <w:tc>
          <w:tcPr>
            <w:tcW w:w="611" w:type="dxa"/>
            <w:noWrap/>
            <w:hideMark/>
          </w:tcPr>
          <w:p w14:paraId="6E972C2B"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14</w:t>
            </w:r>
          </w:p>
        </w:tc>
        <w:tc>
          <w:tcPr>
            <w:tcW w:w="611" w:type="dxa"/>
            <w:noWrap/>
            <w:hideMark/>
          </w:tcPr>
          <w:p w14:paraId="38866369"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8.5</w:t>
            </w:r>
          </w:p>
        </w:tc>
        <w:tc>
          <w:tcPr>
            <w:tcW w:w="611" w:type="dxa"/>
            <w:noWrap/>
            <w:hideMark/>
          </w:tcPr>
          <w:p w14:paraId="16A07B4E"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3.4</w:t>
            </w:r>
          </w:p>
        </w:tc>
        <w:tc>
          <w:tcPr>
            <w:tcW w:w="611" w:type="dxa"/>
            <w:noWrap/>
            <w:hideMark/>
          </w:tcPr>
          <w:p w14:paraId="25A70FBE" w14:textId="77777777" w:rsidR="0058278E" w:rsidRPr="00B8580D" w:rsidRDefault="0058278E"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w:t>
            </w:r>
          </w:p>
        </w:tc>
      </w:tr>
      <w:tr w:rsidR="00B8580D" w:rsidRPr="00B8580D" w14:paraId="5EA9F435" w14:textId="77777777" w:rsidTr="00B8580D">
        <w:trPr>
          <w:trHeight w:val="318"/>
        </w:trPr>
        <w:tc>
          <w:tcPr>
            <w:cnfStyle w:val="001000000000" w:firstRow="0" w:lastRow="0" w:firstColumn="1" w:lastColumn="0" w:oddVBand="0" w:evenVBand="0" w:oddHBand="0" w:evenHBand="0" w:firstRowFirstColumn="0" w:firstRowLastColumn="0" w:lastRowFirstColumn="0" w:lastRowLastColumn="0"/>
            <w:tcW w:w="1836" w:type="dxa"/>
            <w:noWrap/>
            <w:hideMark/>
          </w:tcPr>
          <w:p w14:paraId="2ECEECAC" w14:textId="20F908EC" w:rsidR="0058278E"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FWI 90 p-ile</w:t>
            </w:r>
          </w:p>
        </w:tc>
        <w:tc>
          <w:tcPr>
            <w:tcW w:w="554" w:type="dxa"/>
            <w:noWrap/>
            <w:hideMark/>
          </w:tcPr>
          <w:p w14:paraId="535A4159"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4</w:t>
            </w:r>
          </w:p>
        </w:tc>
        <w:tc>
          <w:tcPr>
            <w:tcW w:w="465" w:type="dxa"/>
            <w:noWrap/>
            <w:hideMark/>
          </w:tcPr>
          <w:p w14:paraId="4889DC62"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4</w:t>
            </w:r>
          </w:p>
        </w:tc>
        <w:tc>
          <w:tcPr>
            <w:tcW w:w="565" w:type="dxa"/>
            <w:noWrap/>
            <w:hideMark/>
          </w:tcPr>
          <w:p w14:paraId="6BD86867"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11</w:t>
            </w:r>
          </w:p>
        </w:tc>
        <w:tc>
          <w:tcPr>
            <w:tcW w:w="706" w:type="dxa"/>
            <w:noWrap/>
            <w:hideMark/>
          </w:tcPr>
          <w:p w14:paraId="682A1839"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17</w:t>
            </w:r>
          </w:p>
        </w:tc>
        <w:tc>
          <w:tcPr>
            <w:tcW w:w="565" w:type="dxa"/>
            <w:noWrap/>
            <w:hideMark/>
          </w:tcPr>
          <w:p w14:paraId="31F0369F"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19</w:t>
            </w:r>
          </w:p>
        </w:tc>
        <w:tc>
          <w:tcPr>
            <w:tcW w:w="704" w:type="dxa"/>
            <w:noWrap/>
            <w:hideMark/>
          </w:tcPr>
          <w:p w14:paraId="676C4B86"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24.8</w:t>
            </w:r>
          </w:p>
        </w:tc>
        <w:tc>
          <w:tcPr>
            <w:tcW w:w="566" w:type="dxa"/>
            <w:noWrap/>
            <w:hideMark/>
          </w:tcPr>
          <w:p w14:paraId="409A44BF"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32</w:t>
            </w:r>
          </w:p>
        </w:tc>
        <w:tc>
          <w:tcPr>
            <w:tcW w:w="611" w:type="dxa"/>
            <w:noWrap/>
            <w:hideMark/>
          </w:tcPr>
          <w:p w14:paraId="794C30E5"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30</w:t>
            </w:r>
          </w:p>
        </w:tc>
        <w:tc>
          <w:tcPr>
            <w:tcW w:w="611" w:type="dxa"/>
            <w:noWrap/>
            <w:hideMark/>
          </w:tcPr>
          <w:p w14:paraId="7AFCB567"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27.8</w:t>
            </w:r>
          </w:p>
        </w:tc>
        <w:tc>
          <w:tcPr>
            <w:tcW w:w="611" w:type="dxa"/>
            <w:noWrap/>
            <w:hideMark/>
          </w:tcPr>
          <w:p w14:paraId="4BC82621"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16</w:t>
            </w:r>
          </w:p>
        </w:tc>
        <w:tc>
          <w:tcPr>
            <w:tcW w:w="611" w:type="dxa"/>
            <w:noWrap/>
            <w:hideMark/>
          </w:tcPr>
          <w:p w14:paraId="586BA79D"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7.9</w:t>
            </w:r>
          </w:p>
        </w:tc>
        <w:tc>
          <w:tcPr>
            <w:tcW w:w="611" w:type="dxa"/>
            <w:noWrap/>
            <w:hideMark/>
          </w:tcPr>
          <w:p w14:paraId="350A13E4" w14:textId="77777777" w:rsidR="0058278E" w:rsidRPr="00B8580D" w:rsidRDefault="0058278E"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6</w:t>
            </w:r>
          </w:p>
        </w:tc>
      </w:tr>
    </w:tbl>
    <w:p w14:paraId="2CB96E41" w14:textId="24C861FC" w:rsidR="0058278E" w:rsidRPr="00B8580D" w:rsidRDefault="0058278E" w:rsidP="00B8580D">
      <w:pPr>
        <w:rPr>
          <w:lang w:val="it-IT"/>
        </w:rPr>
      </w:pPr>
    </w:p>
    <w:tbl>
      <w:tblPr>
        <w:tblStyle w:val="PlainTable1"/>
        <w:tblW w:w="9016" w:type="dxa"/>
        <w:tblLook w:val="04A0" w:firstRow="1" w:lastRow="0" w:firstColumn="1" w:lastColumn="0" w:noHBand="0" w:noVBand="1"/>
      </w:tblPr>
      <w:tblGrid>
        <w:gridCol w:w="1836"/>
        <w:gridCol w:w="535"/>
        <w:gridCol w:w="601"/>
        <w:gridCol w:w="482"/>
        <w:gridCol w:w="618"/>
        <w:gridCol w:w="618"/>
        <w:gridCol w:w="618"/>
        <w:gridCol w:w="618"/>
        <w:gridCol w:w="618"/>
        <w:gridCol w:w="618"/>
        <w:gridCol w:w="618"/>
        <w:gridCol w:w="618"/>
        <w:gridCol w:w="618"/>
      </w:tblGrid>
      <w:tr w:rsidR="00B8580D" w:rsidRPr="00B8580D" w14:paraId="54464BA8" w14:textId="77777777" w:rsidTr="00B8580D">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836" w:type="dxa"/>
            <w:noWrap/>
            <w:hideMark/>
          </w:tcPr>
          <w:p w14:paraId="60C778FF" w14:textId="3FC500AC" w:rsidR="00B8580D" w:rsidRPr="00B8580D" w:rsidRDefault="00B8580D" w:rsidP="00B8580D">
            <w:pPr>
              <w:rPr>
                <w:rFonts w:ascii="Times" w:eastAsia="Times New Roman" w:hAnsi="Times" w:cs="Times New Roman"/>
                <w:i/>
                <w:iCs/>
                <w:sz w:val="20"/>
                <w:szCs w:val="20"/>
                <w:lang w:val="it-IT"/>
              </w:rPr>
            </w:pPr>
            <w:r w:rsidRPr="00B8580D">
              <w:rPr>
                <w:rFonts w:ascii="Times" w:eastAsia="Times New Roman" w:hAnsi="Times" w:cs="Times New Roman"/>
                <w:i/>
                <w:iCs/>
                <w:sz w:val="20"/>
                <w:szCs w:val="20"/>
                <w:lang w:val="it-IT"/>
              </w:rPr>
              <w:t xml:space="preserve">Multiple </w:t>
            </w:r>
            <w:proofErr w:type="spellStart"/>
            <w:r w:rsidRPr="00B8580D">
              <w:rPr>
                <w:rFonts w:ascii="Times" w:eastAsia="Times New Roman" w:hAnsi="Times" w:cs="Times New Roman"/>
                <w:i/>
                <w:iCs/>
                <w:sz w:val="20"/>
                <w:szCs w:val="20"/>
                <w:lang w:val="it-IT"/>
              </w:rPr>
              <w:t>fire</w:t>
            </w:r>
            <w:proofErr w:type="spellEnd"/>
            <w:r w:rsidRPr="00B8580D">
              <w:rPr>
                <w:rFonts w:ascii="Times" w:eastAsia="Times New Roman" w:hAnsi="Times" w:cs="Times New Roman"/>
                <w:i/>
                <w:iCs/>
                <w:sz w:val="20"/>
                <w:szCs w:val="20"/>
                <w:lang w:val="it-IT"/>
              </w:rPr>
              <w:t xml:space="preserve"> days</w:t>
            </w:r>
          </w:p>
        </w:tc>
        <w:tc>
          <w:tcPr>
            <w:tcW w:w="535" w:type="dxa"/>
            <w:noWrap/>
            <w:hideMark/>
          </w:tcPr>
          <w:p w14:paraId="5F79B01E" w14:textId="228B9DD8"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G</w:t>
            </w:r>
          </w:p>
        </w:tc>
        <w:tc>
          <w:tcPr>
            <w:tcW w:w="601" w:type="dxa"/>
            <w:noWrap/>
            <w:hideMark/>
          </w:tcPr>
          <w:p w14:paraId="5A6654CD" w14:textId="049FB96C"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F</w:t>
            </w:r>
          </w:p>
        </w:tc>
        <w:tc>
          <w:tcPr>
            <w:tcW w:w="482" w:type="dxa"/>
            <w:noWrap/>
            <w:hideMark/>
          </w:tcPr>
          <w:p w14:paraId="22D01783" w14:textId="501BAAB7"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M</w:t>
            </w:r>
          </w:p>
        </w:tc>
        <w:tc>
          <w:tcPr>
            <w:tcW w:w="618" w:type="dxa"/>
            <w:noWrap/>
            <w:hideMark/>
          </w:tcPr>
          <w:p w14:paraId="2422CAAB" w14:textId="1A8FCC84"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A</w:t>
            </w:r>
          </w:p>
        </w:tc>
        <w:tc>
          <w:tcPr>
            <w:tcW w:w="618" w:type="dxa"/>
            <w:noWrap/>
            <w:hideMark/>
          </w:tcPr>
          <w:p w14:paraId="65C5BFEF" w14:textId="039A8703"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M</w:t>
            </w:r>
          </w:p>
        </w:tc>
        <w:tc>
          <w:tcPr>
            <w:tcW w:w="618" w:type="dxa"/>
            <w:noWrap/>
            <w:hideMark/>
          </w:tcPr>
          <w:p w14:paraId="6E612E68" w14:textId="05E29579"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G</w:t>
            </w:r>
          </w:p>
        </w:tc>
        <w:tc>
          <w:tcPr>
            <w:tcW w:w="618" w:type="dxa"/>
            <w:noWrap/>
            <w:hideMark/>
          </w:tcPr>
          <w:p w14:paraId="213E2BEB" w14:textId="197DE185"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L</w:t>
            </w:r>
          </w:p>
        </w:tc>
        <w:tc>
          <w:tcPr>
            <w:tcW w:w="618" w:type="dxa"/>
            <w:noWrap/>
            <w:hideMark/>
          </w:tcPr>
          <w:p w14:paraId="69278BA5" w14:textId="1F2C2B70"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A</w:t>
            </w:r>
          </w:p>
        </w:tc>
        <w:tc>
          <w:tcPr>
            <w:tcW w:w="618" w:type="dxa"/>
            <w:noWrap/>
            <w:hideMark/>
          </w:tcPr>
          <w:p w14:paraId="2D251867" w14:textId="035840FF"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S</w:t>
            </w:r>
          </w:p>
        </w:tc>
        <w:tc>
          <w:tcPr>
            <w:tcW w:w="618" w:type="dxa"/>
            <w:noWrap/>
            <w:hideMark/>
          </w:tcPr>
          <w:p w14:paraId="0325EAA2" w14:textId="14B9567C"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O</w:t>
            </w:r>
          </w:p>
        </w:tc>
        <w:tc>
          <w:tcPr>
            <w:tcW w:w="618" w:type="dxa"/>
            <w:noWrap/>
            <w:hideMark/>
          </w:tcPr>
          <w:p w14:paraId="60A6F9B4" w14:textId="5DE017F9"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N</w:t>
            </w:r>
          </w:p>
        </w:tc>
        <w:tc>
          <w:tcPr>
            <w:tcW w:w="618" w:type="dxa"/>
            <w:noWrap/>
            <w:hideMark/>
          </w:tcPr>
          <w:p w14:paraId="00C658B8" w14:textId="3D74C68A" w:rsidR="00B8580D"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Pr>
                <w:rFonts w:ascii="Times" w:eastAsia="Times New Roman" w:hAnsi="Times" w:cs="Calibri"/>
                <w:color w:val="000000"/>
                <w:sz w:val="20"/>
                <w:szCs w:val="20"/>
                <w:lang w:val="it-IT"/>
              </w:rPr>
              <w:t>D</w:t>
            </w:r>
          </w:p>
        </w:tc>
      </w:tr>
      <w:tr w:rsidR="00B8580D" w:rsidRPr="00B8580D" w14:paraId="78CF4494" w14:textId="77777777" w:rsidTr="00B8580D">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836" w:type="dxa"/>
            <w:noWrap/>
            <w:hideMark/>
          </w:tcPr>
          <w:p w14:paraId="27D14A72" w14:textId="66418E5D" w:rsidR="00B8580D" w:rsidRPr="00B8580D" w:rsidRDefault="00B8580D" w:rsidP="00B8580D">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FWI medio</w:t>
            </w:r>
          </w:p>
        </w:tc>
        <w:tc>
          <w:tcPr>
            <w:tcW w:w="535" w:type="dxa"/>
            <w:noWrap/>
            <w:hideMark/>
          </w:tcPr>
          <w:p w14:paraId="2321B143"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w:t>
            </w:r>
          </w:p>
        </w:tc>
        <w:tc>
          <w:tcPr>
            <w:tcW w:w="601" w:type="dxa"/>
            <w:noWrap/>
            <w:hideMark/>
          </w:tcPr>
          <w:p w14:paraId="5E9A1381"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0.8</w:t>
            </w:r>
          </w:p>
        </w:tc>
        <w:tc>
          <w:tcPr>
            <w:tcW w:w="482" w:type="dxa"/>
            <w:noWrap/>
            <w:hideMark/>
          </w:tcPr>
          <w:p w14:paraId="57EB3698"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3.9</w:t>
            </w:r>
          </w:p>
        </w:tc>
        <w:tc>
          <w:tcPr>
            <w:tcW w:w="618" w:type="dxa"/>
            <w:noWrap/>
            <w:hideMark/>
          </w:tcPr>
          <w:p w14:paraId="759A5349"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7.8</w:t>
            </w:r>
          </w:p>
        </w:tc>
        <w:tc>
          <w:tcPr>
            <w:tcW w:w="618" w:type="dxa"/>
            <w:noWrap/>
            <w:hideMark/>
          </w:tcPr>
          <w:p w14:paraId="3C7A1134"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11,1</w:t>
            </w:r>
          </w:p>
        </w:tc>
        <w:tc>
          <w:tcPr>
            <w:tcW w:w="618" w:type="dxa"/>
            <w:noWrap/>
            <w:hideMark/>
          </w:tcPr>
          <w:p w14:paraId="31F2D122"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17.7</w:t>
            </w:r>
          </w:p>
        </w:tc>
        <w:tc>
          <w:tcPr>
            <w:tcW w:w="618" w:type="dxa"/>
            <w:noWrap/>
            <w:hideMark/>
          </w:tcPr>
          <w:p w14:paraId="4B4DC5A4"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19.2</w:t>
            </w:r>
          </w:p>
        </w:tc>
        <w:tc>
          <w:tcPr>
            <w:tcW w:w="618" w:type="dxa"/>
            <w:noWrap/>
            <w:hideMark/>
          </w:tcPr>
          <w:p w14:paraId="01A3F894"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17.5</w:t>
            </w:r>
          </w:p>
        </w:tc>
        <w:tc>
          <w:tcPr>
            <w:tcW w:w="618" w:type="dxa"/>
            <w:noWrap/>
            <w:hideMark/>
          </w:tcPr>
          <w:p w14:paraId="0A83EAA2"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16.1</w:t>
            </w:r>
          </w:p>
        </w:tc>
        <w:tc>
          <w:tcPr>
            <w:tcW w:w="618" w:type="dxa"/>
            <w:noWrap/>
            <w:hideMark/>
          </w:tcPr>
          <w:p w14:paraId="01CD0A6B"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10.8</w:t>
            </w:r>
          </w:p>
        </w:tc>
        <w:tc>
          <w:tcPr>
            <w:tcW w:w="618" w:type="dxa"/>
            <w:noWrap/>
            <w:hideMark/>
          </w:tcPr>
          <w:p w14:paraId="32156760"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4</w:t>
            </w:r>
          </w:p>
        </w:tc>
        <w:tc>
          <w:tcPr>
            <w:tcW w:w="618" w:type="dxa"/>
            <w:noWrap/>
            <w:hideMark/>
          </w:tcPr>
          <w:p w14:paraId="7A2BAE6B" w14:textId="77777777" w:rsidR="00B8580D" w:rsidRPr="00B8580D" w:rsidRDefault="00B8580D"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w:t>
            </w:r>
          </w:p>
        </w:tc>
      </w:tr>
      <w:tr w:rsidR="00B8580D" w:rsidRPr="00B8580D" w14:paraId="7C576DB7" w14:textId="77777777" w:rsidTr="00B8580D">
        <w:trPr>
          <w:trHeight w:val="270"/>
        </w:trPr>
        <w:tc>
          <w:tcPr>
            <w:cnfStyle w:val="001000000000" w:firstRow="0" w:lastRow="0" w:firstColumn="1" w:lastColumn="0" w:oddVBand="0" w:evenVBand="0" w:oddHBand="0" w:evenHBand="0" w:firstRowFirstColumn="0" w:firstRowLastColumn="0" w:lastRowFirstColumn="0" w:lastRowLastColumn="0"/>
            <w:tcW w:w="1836" w:type="dxa"/>
            <w:noWrap/>
            <w:hideMark/>
          </w:tcPr>
          <w:p w14:paraId="4286D42E" w14:textId="137C5B54" w:rsidR="00B8580D" w:rsidRPr="00B8580D" w:rsidRDefault="00B8580D" w:rsidP="00B8580D">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FWI 90 p-ile</w:t>
            </w:r>
          </w:p>
        </w:tc>
        <w:tc>
          <w:tcPr>
            <w:tcW w:w="535" w:type="dxa"/>
            <w:noWrap/>
            <w:hideMark/>
          </w:tcPr>
          <w:p w14:paraId="4986D0A3"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1.5</w:t>
            </w:r>
          </w:p>
        </w:tc>
        <w:tc>
          <w:tcPr>
            <w:tcW w:w="601" w:type="dxa"/>
            <w:noWrap/>
            <w:hideMark/>
          </w:tcPr>
          <w:p w14:paraId="53FED495"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w:t>
            </w:r>
          </w:p>
        </w:tc>
        <w:tc>
          <w:tcPr>
            <w:tcW w:w="482" w:type="dxa"/>
            <w:noWrap/>
            <w:hideMark/>
          </w:tcPr>
          <w:p w14:paraId="722E2A06"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5.4</w:t>
            </w:r>
          </w:p>
        </w:tc>
        <w:tc>
          <w:tcPr>
            <w:tcW w:w="618" w:type="dxa"/>
            <w:noWrap/>
            <w:hideMark/>
          </w:tcPr>
          <w:p w14:paraId="700F1679"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9.8</w:t>
            </w:r>
          </w:p>
        </w:tc>
        <w:tc>
          <w:tcPr>
            <w:tcW w:w="618" w:type="dxa"/>
            <w:noWrap/>
            <w:hideMark/>
          </w:tcPr>
          <w:p w14:paraId="0DDE0830"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12.1</w:t>
            </w:r>
          </w:p>
        </w:tc>
        <w:tc>
          <w:tcPr>
            <w:tcW w:w="618" w:type="dxa"/>
            <w:noWrap/>
            <w:hideMark/>
          </w:tcPr>
          <w:p w14:paraId="19ECC007"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20.1</w:t>
            </w:r>
          </w:p>
        </w:tc>
        <w:tc>
          <w:tcPr>
            <w:tcW w:w="618" w:type="dxa"/>
            <w:noWrap/>
            <w:hideMark/>
          </w:tcPr>
          <w:p w14:paraId="2A8F94ED"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22.3</w:t>
            </w:r>
          </w:p>
        </w:tc>
        <w:tc>
          <w:tcPr>
            <w:tcW w:w="618" w:type="dxa"/>
            <w:noWrap/>
            <w:hideMark/>
          </w:tcPr>
          <w:p w14:paraId="61510D68"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21.2</w:t>
            </w:r>
          </w:p>
        </w:tc>
        <w:tc>
          <w:tcPr>
            <w:tcW w:w="618" w:type="dxa"/>
            <w:noWrap/>
            <w:hideMark/>
          </w:tcPr>
          <w:p w14:paraId="7D7C294B"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18.1</w:t>
            </w:r>
          </w:p>
        </w:tc>
        <w:tc>
          <w:tcPr>
            <w:tcW w:w="618" w:type="dxa"/>
            <w:noWrap/>
            <w:hideMark/>
          </w:tcPr>
          <w:p w14:paraId="1F490C46"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14</w:t>
            </w:r>
          </w:p>
        </w:tc>
        <w:tc>
          <w:tcPr>
            <w:tcW w:w="618" w:type="dxa"/>
            <w:noWrap/>
            <w:hideMark/>
          </w:tcPr>
          <w:p w14:paraId="50688DCE"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5</w:t>
            </w:r>
          </w:p>
        </w:tc>
        <w:tc>
          <w:tcPr>
            <w:tcW w:w="618" w:type="dxa"/>
            <w:noWrap/>
            <w:hideMark/>
          </w:tcPr>
          <w:p w14:paraId="5614F066" w14:textId="77777777" w:rsidR="00B8580D" w:rsidRPr="00B8580D" w:rsidRDefault="00B8580D"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2.8</w:t>
            </w:r>
          </w:p>
        </w:tc>
      </w:tr>
    </w:tbl>
    <w:p w14:paraId="50117239" w14:textId="77777777" w:rsidR="0058278E" w:rsidRDefault="0058278E" w:rsidP="0058278E">
      <w:pPr>
        <w:rPr>
          <w:lang w:val="it-IT"/>
        </w:rPr>
      </w:pPr>
    </w:p>
    <w:tbl>
      <w:tblPr>
        <w:tblStyle w:val="PlainTable1"/>
        <w:tblW w:w="4531" w:type="dxa"/>
        <w:jc w:val="center"/>
        <w:tblLook w:val="04A0" w:firstRow="1" w:lastRow="0" w:firstColumn="1" w:lastColumn="0" w:noHBand="0" w:noVBand="1"/>
      </w:tblPr>
      <w:tblGrid>
        <w:gridCol w:w="1772"/>
        <w:gridCol w:w="1342"/>
        <w:gridCol w:w="1417"/>
      </w:tblGrid>
      <w:tr w:rsidR="003C6205" w:rsidRPr="00B8580D" w14:paraId="0000CD78" w14:textId="77777777" w:rsidTr="00203931">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772" w:type="dxa"/>
            <w:noWrap/>
            <w:hideMark/>
          </w:tcPr>
          <w:p w14:paraId="4857D36B" w14:textId="565A2ACE" w:rsidR="003C6205" w:rsidRPr="00B8580D" w:rsidRDefault="00B8580D" w:rsidP="00A02209">
            <w:pPr>
              <w:rPr>
                <w:rFonts w:ascii="Times" w:eastAsia="Times New Roman" w:hAnsi="Times" w:cs="Times New Roman"/>
                <w:sz w:val="20"/>
                <w:szCs w:val="20"/>
                <w:lang w:val="it-IT"/>
              </w:rPr>
            </w:pPr>
            <w:r w:rsidRPr="00B8580D">
              <w:rPr>
                <w:rFonts w:ascii="Times" w:eastAsia="Times New Roman" w:hAnsi="Times" w:cs="Times New Roman"/>
                <w:i/>
                <w:iCs/>
                <w:sz w:val="20"/>
                <w:szCs w:val="20"/>
                <w:lang w:val="it-IT"/>
              </w:rPr>
              <w:t xml:space="preserve">Multiple </w:t>
            </w:r>
            <w:proofErr w:type="spellStart"/>
            <w:r w:rsidRPr="00B8580D">
              <w:rPr>
                <w:rFonts w:ascii="Times" w:eastAsia="Times New Roman" w:hAnsi="Times" w:cs="Times New Roman"/>
                <w:i/>
                <w:iCs/>
                <w:sz w:val="20"/>
                <w:szCs w:val="20"/>
                <w:lang w:val="it-IT"/>
              </w:rPr>
              <w:t>fire</w:t>
            </w:r>
            <w:proofErr w:type="spellEnd"/>
            <w:r w:rsidRPr="00B8580D">
              <w:rPr>
                <w:rFonts w:ascii="Times" w:eastAsia="Times New Roman" w:hAnsi="Times" w:cs="Times New Roman"/>
                <w:i/>
                <w:iCs/>
                <w:sz w:val="20"/>
                <w:szCs w:val="20"/>
                <w:lang w:val="it-IT"/>
              </w:rPr>
              <w:t xml:space="preserve"> days</w:t>
            </w:r>
          </w:p>
        </w:tc>
        <w:tc>
          <w:tcPr>
            <w:tcW w:w="1342" w:type="dxa"/>
            <w:noWrap/>
            <w:hideMark/>
          </w:tcPr>
          <w:p w14:paraId="6C567A1F" w14:textId="19A7DB6A" w:rsidR="003C6205"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FWI medio</w:t>
            </w:r>
          </w:p>
        </w:tc>
        <w:tc>
          <w:tcPr>
            <w:tcW w:w="1417" w:type="dxa"/>
            <w:noWrap/>
            <w:hideMark/>
          </w:tcPr>
          <w:p w14:paraId="4C97F7B0" w14:textId="23F64337" w:rsidR="003C6205" w:rsidRPr="00B8580D" w:rsidRDefault="00B8580D"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FWI 90 p-ile</w:t>
            </w:r>
          </w:p>
        </w:tc>
      </w:tr>
      <w:tr w:rsidR="003C6205" w:rsidRPr="00B8580D" w14:paraId="7AEE286B" w14:textId="77777777" w:rsidTr="0020393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772" w:type="dxa"/>
            <w:noWrap/>
            <w:hideMark/>
          </w:tcPr>
          <w:p w14:paraId="39D71E1B" w14:textId="356E8088" w:rsidR="003C6205"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primavera</w:t>
            </w:r>
          </w:p>
        </w:tc>
        <w:tc>
          <w:tcPr>
            <w:tcW w:w="1342" w:type="dxa"/>
            <w:noWrap/>
            <w:hideMark/>
          </w:tcPr>
          <w:p w14:paraId="0CAABD6B" w14:textId="77777777" w:rsidR="003C6205" w:rsidRPr="00B8580D" w:rsidRDefault="003C6205"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6.2</w:t>
            </w:r>
          </w:p>
        </w:tc>
        <w:tc>
          <w:tcPr>
            <w:tcW w:w="1417" w:type="dxa"/>
            <w:noWrap/>
            <w:hideMark/>
          </w:tcPr>
          <w:p w14:paraId="0D315757" w14:textId="77777777" w:rsidR="003C6205" w:rsidRPr="00B8580D" w:rsidRDefault="003C6205"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7.7</w:t>
            </w:r>
          </w:p>
        </w:tc>
      </w:tr>
      <w:tr w:rsidR="003C6205" w:rsidRPr="00B8580D" w14:paraId="3F756682" w14:textId="77777777" w:rsidTr="00203931">
        <w:trPr>
          <w:trHeight w:val="288"/>
          <w:jc w:val="center"/>
        </w:trPr>
        <w:tc>
          <w:tcPr>
            <w:cnfStyle w:val="001000000000" w:firstRow="0" w:lastRow="0" w:firstColumn="1" w:lastColumn="0" w:oddVBand="0" w:evenVBand="0" w:oddHBand="0" w:evenHBand="0" w:firstRowFirstColumn="0" w:firstRowLastColumn="0" w:lastRowFirstColumn="0" w:lastRowLastColumn="0"/>
            <w:tcW w:w="1772" w:type="dxa"/>
            <w:noWrap/>
            <w:hideMark/>
          </w:tcPr>
          <w:p w14:paraId="1D91896F" w14:textId="3CDD8D50" w:rsidR="003C6205"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estate</w:t>
            </w:r>
          </w:p>
        </w:tc>
        <w:tc>
          <w:tcPr>
            <w:tcW w:w="1342" w:type="dxa"/>
            <w:noWrap/>
            <w:hideMark/>
          </w:tcPr>
          <w:p w14:paraId="735224D6" w14:textId="77777777" w:rsidR="003C6205" w:rsidRPr="00B8580D" w:rsidRDefault="003C6205"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18.1</w:t>
            </w:r>
          </w:p>
        </w:tc>
        <w:tc>
          <w:tcPr>
            <w:tcW w:w="1417" w:type="dxa"/>
            <w:noWrap/>
            <w:hideMark/>
          </w:tcPr>
          <w:p w14:paraId="315C2AD1" w14:textId="77777777" w:rsidR="003C6205" w:rsidRPr="00B8580D" w:rsidRDefault="003C6205"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21.4</w:t>
            </w:r>
          </w:p>
        </w:tc>
      </w:tr>
      <w:tr w:rsidR="003C6205" w:rsidRPr="00B8580D" w14:paraId="125976BF" w14:textId="77777777" w:rsidTr="0020393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772" w:type="dxa"/>
            <w:noWrap/>
            <w:hideMark/>
          </w:tcPr>
          <w:p w14:paraId="15EA5641" w14:textId="078726A3" w:rsidR="003C6205"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autunno</w:t>
            </w:r>
          </w:p>
        </w:tc>
        <w:tc>
          <w:tcPr>
            <w:tcW w:w="1342" w:type="dxa"/>
            <w:noWrap/>
            <w:hideMark/>
          </w:tcPr>
          <w:p w14:paraId="59FBCAF6" w14:textId="77777777" w:rsidR="003C6205" w:rsidRPr="00B8580D" w:rsidRDefault="003C6205"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9.8</w:t>
            </w:r>
          </w:p>
        </w:tc>
        <w:tc>
          <w:tcPr>
            <w:tcW w:w="1417" w:type="dxa"/>
            <w:noWrap/>
            <w:hideMark/>
          </w:tcPr>
          <w:p w14:paraId="2BA626EB" w14:textId="77777777" w:rsidR="003C6205" w:rsidRPr="00B8580D" w:rsidRDefault="003C6205" w:rsidP="00B8580D">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11.5</w:t>
            </w:r>
          </w:p>
        </w:tc>
      </w:tr>
      <w:tr w:rsidR="003C6205" w:rsidRPr="00B8580D" w14:paraId="095646B5" w14:textId="77777777" w:rsidTr="00203931">
        <w:trPr>
          <w:trHeight w:val="288"/>
          <w:jc w:val="center"/>
        </w:trPr>
        <w:tc>
          <w:tcPr>
            <w:cnfStyle w:val="001000000000" w:firstRow="0" w:lastRow="0" w:firstColumn="1" w:lastColumn="0" w:oddVBand="0" w:evenVBand="0" w:oddHBand="0" w:evenHBand="0" w:firstRowFirstColumn="0" w:firstRowLastColumn="0" w:lastRowFirstColumn="0" w:lastRowLastColumn="0"/>
            <w:tcW w:w="1772" w:type="dxa"/>
            <w:noWrap/>
            <w:hideMark/>
          </w:tcPr>
          <w:p w14:paraId="0D2D2A7F" w14:textId="793EA050" w:rsidR="003C6205" w:rsidRPr="00B8580D" w:rsidRDefault="00B8580D" w:rsidP="00A02209">
            <w:pPr>
              <w:rPr>
                <w:rFonts w:ascii="Times" w:eastAsia="Times New Roman" w:hAnsi="Times" w:cs="Calibri"/>
                <w:b w:val="0"/>
                <w:bCs w:val="0"/>
                <w:color w:val="000000"/>
                <w:sz w:val="20"/>
                <w:szCs w:val="20"/>
                <w:lang w:val="it-IT"/>
              </w:rPr>
            </w:pPr>
            <w:r w:rsidRPr="00B8580D">
              <w:rPr>
                <w:rFonts w:ascii="Times" w:eastAsia="Times New Roman" w:hAnsi="Times" w:cs="Calibri"/>
                <w:b w:val="0"/>
                <w:bCs w:val="0"/>
                <w:color w:val="000000"/>
                <w:sz w:val="20"/>
                <w:szCs w:val="20"/>
                <w:lang w:val="it-IT"/>
              </w:rPr>
              <w:t>inverno</w:t>
            </w:r>
          </w:p>
        </w:tc>
        <w:tc>
          <w:tcPr>
            <w:tcW w:w="1342" w:type="dxa"/>
            <w:noWrap/>
            <w:hideMark/>
          </w:tcPr>
          <w:p w14:paraId="18C40AF4" w14:textId="77777777" w:rsidR="003C6205" w:rsidRPr="00B8580D" w:rsidRDefault="003C6205"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1.3</w:t>
            </w:r>
          </w:p>
        </w:tc>
        <w:tc>
          <w:tcPr>
            <w:tcW w:w="1417" w:type="dxa"/>
            <w:noWrap/>
            <w:hideMark/>
          </w:tcPr>
          <w:p w14:paraId="33E4EAB0" w14:textId="77777777" w:rsidR="003C6205" w:rsidRPr="00B8580D" w:rsidRDefault="003C6205" w:rsidP="00B8580D">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w:t>
            </w:r>
          </w:p>
        </w:tc>
      </w:tr>
    </w:tbl>
    <w:p w14:paraId="5478463F" w14:textId="77777777" w:rsidR="0058278E" w:rsidRDefault="0058278E" w:rsidP="0058278E">
      <w:pPr>
        <w:rPr>
          <w:lang w:val="it-IT"/>
        </w:rPr>
      </w:pPr>
    </w:p>
    <w:tbl>
      <w:tblPr>
        <w:tblStyle w:val="PlainTable1"/>
        <w:tblW w:w="4531" w:type="dxa"/>
        <w:jc w:val="center"/>
        <w:tblLook w:val="04A0" w:firstRow="1" w:lastRow="0" w:firstColumn="1" w:lastColumn="0" w:noHBand="0" w:noVBand="1"/>
      </w:tblPr>
      <w:tblGrid>
        <w:gridCol w:w="1838"/>
        <w:gridCol w:w="1276"/>
        <w:gridCol w:w="1417"/>
      </w:tblGrid>
      <w:tr w:rsidR="00203931" w:rsidRPr="00B8580D" w14:paraId="226AB984" w14:textId="77777777" w:rsidTr="00203931">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838" w:type="dxa"/>
          </w:tcPr>
          <w:p w14:paraId="32167ACF" w14:textId="19019481" w:rsidR="00203931" w:rsidRPr="00203931" w:rsidRDefault="00203931" w:rsidP="00B8580D">
            <w:pPr>
              <w:rPr>
                <w:rFonts w:ascii="Times" w:eastAsia="Times New Roman" w:hAnsi="Times" w:cs="Calibri"/>
                <w:i/>
                <w:iCs/>
                <w:color w:val="000000"/>
                <w:sz w:val="20"/>
                <w:szCs w:val="20"/>
                <w:lang w:val="it-IT"/>
              </w:rPr>
            </w:pPr>
            <w:r w:rsidRPr="00203931">
              <w:rPr>
                <w:rFonts w:ascii="Times" w:eastAsia="Times New Roman" w:hAnsi="Times" w:cs="Calibri"/>
                <w:i/>
                <w:iCs/>
                <w:color w:val="000000"/>
                <w:sz w:val="20"/>
                <w:szCs w:val="20"/>
                <w:lang w:val="it-IT"/>
              </w:rPr>
              <w:t xml:space="preserve">Large </w:t>
            </w:r>
            <w:proofErr w:type="spellStart"/>
            <w:r w:rsidRPr="00203931">
              <w:rPr>
                <w:rFonts w:ascii="Times" w:eastAsia="Times New Roman" w:hAnsi="Times" w:cs="Calibri"/>
                <w:i/>
                <w:iCs/>
                <w:color w:val="000000"/>
                <w:sz w:val="20"/>
                <w:szCs w:val="20"/>
                <w:lang w:val="it-IT"/>
              </w:rPr>
              <w:t>fire</w:t>
            </w:r>
            <w:proofErr w:type="spellEnd"/>
            <w:r w:rsidRPr="00203931">
              <w:rPr>
                <w:rFonts w:ascii="Times" w:eastAsia="Times New Roman" w:hAnsi="Times" w:cs="Calibri"/>
                <w:i/>
                <w:iCs/>
                <w:color w:val="000000"/>
                <w:sz w:val="20"/>
                <w:szCs w:val="20"/>
                <w:lang w:val="it-IT"/>
              </w:rPr>
              <w:t xml:space="preserve"> days</w:t>
            </w:r>
          </w:p>
        </w:tc>
        <w:tc>
          <w:tcPr>
            <w:tcW w:w="1276" w:type="dxa"/>
            <w:noWrap/>
            <w:hideMark/>
          </w:tcPr>
          <w:p w14:paraId="1C34A865" w14:textId="7677AEF7" w:rsidR="00203931" w:rsidRPr="00B8580D" w:rsidRDefault="00203931"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FWI medio</w:t>
            </w:r>
          </w:p>
        </w:tc>
        <w:tc>
          <w:tcPr>
            <w:tcW w:w="1417" w:type="dxa"/>
            <w:noWrap/>
            <w:hideMark/>
          </w:tcPr>
          <w:p w14:paraId="2B2CF925" w14:textId="18E546E3" w:rsidR="00203931" w:rsidRPr="00B8580D" w:rsidRDefault="00203931" w:rsidP="00B8580D">
            <w:pPr>
              <w:jc w:val="center"/>
              <w:cnfStyle w:val="100000000000" w:firstRow="1"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FWI 90 p-ile</w:t>
            </w:r>
          </w:p>
        </w:tc>
      </w:tr>
      <w:tr w:rsidR="00203931" w:rsidRPr="00B8580D" w14:paraId="695C8D5A" w14:textId="77777777" w:rsidTr="0020393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838" w:type="dxa"/>
          </w:tcPr>
          <w:p w14:paraId="6BF03F69" w14:textId="730412B9" w:rsidR="00203931" w:rsidRPr="00B8580D" w:rsidRDefault="00203931" w:rsidP="00B8580D">
            <w:pPr>
              <w:rPr>
                <w:rFonts w:ascii="Times" w:eastAsia="Times New Roman" w:hAnsi="Times" w:cs="Calibri"/>
                <w:color w:val="000000"/>
                <w:sz w:val="20"/>
                <w:szCs w:val="20"/>
                <w:lang w:val="it-IT"/>
              </w:rPr>
            </w:pPr>
            <w:r w:rsidRPr="00B8580D">
              <w:rPr>
                <w:rFonts w:ascii="Times" w:eastAsia="Times New Roman" w:hAnsi="Times" w:cs="Calibri"/>
                <w:b w:val="0"/>
                <w:bCs w:val="0"/>
                <w:color w:val="000000"/>
                <w:sz w:val="20"/>
                <w:szCs w:val="20"/>
                <w:lang w:val="it-IT"/>
              </w:rPr>
              <w:t>primavera</w:t>
            </w:r>
          </w:p>
        </w:tc>
        <w:tc>
          <w:tcPr>
            <w:tcW w:w="1276" w:type="dxa"/>
            <w:noWrap/>
            <w:hideMark/>
          </w:tcPr>
          <w:p w14:paraId="208940A4" w14:textId="77777777" w:rsidR="00203931" w:rsidRPr="00B8580D" w:rsidRDefault="00203931" w:rsidP="00203931">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6.5</w:t>
            </w:r>
          </w:p>
        </w:tc>
        <w:tc>
          <w:tcPr>
            <w:tcW w:w="1417" w:type="dxa"/>
            <w:noWrap/>
            <w:hideMark/>
          </w:tcPr>
          <w:p w14:paraId="4C8196F0" w14:textId="77777777" w:rsidR="00203931" w:rsidRPr="00B8580D" w:rsidRDefault="00203931" w:rsidP="00203931">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8</w:t>
            </w:r>
          </w:p>
        </w:tc>
      </w:tr>
      <w:tr w:rsidR="00203931" w:rsidRPr="00B8580D" w14:paraId="7600D9A2" w14:textId="77777777" w:rsidTr="00203931">
        <w:trPr>
          <w:trHeight w:val="288"/>
          <w:jc w:val="center"/>
        </w:trPr>
        <w:tc>
          <w:tcPr>
            <w:cnfStyle w:val="001000000000" w:firstRow="0" w:lastRow="0" w:firstColumn="1" w:lastColumn="0" w:oddVBand="0" w:evenVBand="0" w:oddHBand="0" w:evenHBand="0" w:firstRowFirstColumn="0" w:firstRowLastColumn="0" w:lastRowFirstColumn="0" w:lastRowLastColumn="0"/>
            <w:tcW w:w="1838" w:type="dxa"/>
          </w:tcPr>
          <w:p w14:paraId="54A5CCF6" w14:textId="7E4F3A7D" w:rsidR="00203931" w:rsidRPr="00B8580D" w:rsidRDefault="00203931" w:rsidP="00B8580D">
            <w:pPr>
              <w:rPr>
                <w:rFonts w:ascii="Times" w:eastAsia="Times New Roman" w:hAnsi="Times" w:cs="Calibri"/>
                <w:color w:val="000000"/>
                <w:sz w:val="20"/>
                <w:szCs w:val="20"/>
                <w:lang w:val="it-IT"/>
              </w:rPr>
            </w:pPr>
            <w:r w:rsidRPr="00B8580D">
              <w:rPr>
                <w:rFonts w:ascii="Times" w:eastAsia="Times New Roman" w:hAnsi="Times" w:cs="Calibri"/>
                <w:b w:val="0"/>
                <w:bCs w:val="0"/>
                <w:color w:val="000000"/>
                <w:sz w:val="20"/>
                <w:szCs w:val="20"/>
                <w:lang w:val="it-IT"/>
              </w:rPr>
              <w:t>estate</w:t>
            </w:r>
          </w:p>
        </w:tc>
        <w:tc>
          <w:tcPr>
            <w:tcW w:w="1276" w:type="dxa"/>
            <w:noWrap/>
            <w:hideMark/>
          </w:tcPr>
          <w:p w14:paraId="21A9B95C" w14:textId="77777777" w:rsidR="00203931" w:rsidRPr="00B8580D" w:rsidRDefault="00203931" w:rsidP="00203931">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18.25</w:t>
            </w:r>
          </w:p>
        </w:tc>
        <w:tc>
          <w:tcPr>
            <w:tcW w:w="1417" w:type="dxa"/>
            <w:noWrap/>
            <w:hideMark/>
          </w:tcPr>
          <w:p w14:paraId="0738C742" w14:textId="77777777" w:rsidR="00203931" w:rsidRPr="00B8580D" w:rsidRDefault="00203931" w:rsidP="00203931">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24.9</w:t>
            </w:r>
          </w:p>
        </w:tc>
      </w:tr>
      <w:tr w:rsidR="00203931" w:rsidRPr="00B8580D" w14:paraId="35BF45EC" w14:textId="77777777" w:rsidTr="00203931">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1838" w:type="dxa"/>
          </w:tcPr>
          <w:p w14:paraId="70E914F9" w14:textId="4083D435" w:rsidR="00203931" w:rsidRPr="00B8580D" w:rsidRDefault="00203931" w:rsidP="00B8580D">
            <w:pPr>
              <w:rPr>
                <w:rFonts w:ascii="Times" w:eastAsia="Times New Roman" w:hAnsi="Times" w:cs="Calibri"/>
                <w:color w:val="000000"/>
                <w:sz w:val="20"/>
                <w:szCs w:val="20"/>
                <w:lang w:val="it-IT"/>
              </w:rPr>
            </w:pPr>
            <w:r w:rsidRPr="00B8580D">
              <w:rPr>
                <w:rFonts w:ascii="Times" w:eastAsia="Times New Roman" w:hAnsi="Times" w:cs="Calibri"/>
                <w:b w:val="0"/>
                <w:bCs w:val="0"/>
                <w:color w:val="000000"/>
                <w:sz w:val="20"/>
                <w:szCs w:val="20"/>
                <w:lang w:val="it-IT"/>
              </w:rPr>
              <w:t>autunno</w:t>
            </w:r>
          </w:p>
        </w:tc>
        <w:tc>
          <w:tcPr>
            <w:tcW w:w="1276" w:type="dxa"/>
            <w:noWrap/>
            <w:hideMark/>
          </w:tcPr>
          <w:p w14:paraId="2B7F33CE" w14:textId="77777777" w:rsidR="00203931" w:rsidRPr="00B8580D" w:rsidRDefault="00203931" w:rsidP="00203931">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5.5</w:t>
            </w:r>
          </w:p>
        </w:tc>
        <w:tc>
          <w:tcPr>
            <w:tcW w:w="1417" w:type="dxa"/>
            <w:noWrap/>
            <w:hideMark/>
          </w:tcPr>
          <w:p w14:paraId="49F3223A" w14:textId="77777777" w:rsidR="00203931" w:rsidRPr="00B8580D" w:rsidRDefault="00203931" w:rsidP="00203931">
            <w:pPr>
              <w:jc w:val="center"/>
              <w:cnfStyle w:val="000000100000" w:firstRow="0" w:lastRow="0" w:firstColumn="0" w:lastColumn="0" w:oddVBand="0" w:evenVBand="0" w:oddHBand="1"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7.7</w:t>
            </w:r>
          </w:p>
        </w:tc>
      </w:tr>
      <w:tr w:rsidR="00203931" w:rsidRPr="00B8580D" w14:paraId="2D87F8AB" w14:textId="77777777" w:rsidTr="00203931">
        <w:trPr>
          <w:trHeight w:val="288"/>
          <w:jc w:val="center"/>
        </w:trPr>
        <w:tc>
          <w:tcPr>
            <w:cnfStyle w:val="001000000000" w:firstRow="0" w:lastRow="0" w:firstColumn="1" w:lastColumn="0" w:oddVBand="0" w:evenVBand="0" w:oddHBand="0" w:evenHBand="0" w:firstRowFirstColumn="0" w:firstRowLastColumn="0" w:lastRowFirstColumn="0" w:lastRowLastColumn="0"/>
            <w:tcW w:w="1838" w:type="dxa"/>
          </w:tcPr>
          <w:p w14:paraId="18B08490" w14:textId="1C70C667" w:rsidR="00203931" w:rsidRPr="00B8580D" w:rsidRDefault="00203931" w:rsidP="00B8580D">
            <w:pPr>
              <w:rPr>
                <w:rFonts w:ascii="Times" w:eastAsia="Times New Roman" w:hAnsi="Times" w:cs="Calibri"/>
                <w:color w:val="000000"/>
                <w:sz w:val="20"/>
                <w:szCs w:val="20"/>
                <w:lang w:val="it-IT"/>
              </w:rPr>
            </w:pPr>
            <w:r w:rsidRPr="00B8580D">
              <w:rPr>
                <w:rFonts w:ascii="Times" w:eastAsia="Times New Roman" w:hAnsi="Times" w:cs="Calibri"/>
                <w:b w:val="0"/>
                <w:bCs w:val="0"/>
                <w:color w:val="000000"/>
                <w:sz w:val="20"/>
                <w:szCs w:val="20"/>
                <w:lang w:val="it-IT"/>
              </w:rPr>
              <w:t>inverno</w:t>
            </w:r>
          </w:p>
        </w:tc>
        <w:tc>
          <w:tcPr>
            <w:tcW w:w="1276" w:type="dxa"/>
            <w:noWrap/>
            <w:hideMark/>
          </w:tcPr>
          <w:p w14:paraId="0656D371" w14:textId="77777777" w:rsidR="00203931" w:rsidRPr="00B8580D" w:rsidRDefault="00203931" w:rsidP="00203931">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3</w:t>
            </w:r>
          </w:p>
        </w:tc>
        <w:tc>
          <w:tcPr>
            <w:tcW w:w="1417" w:type="dxa"/>
            <w:noWrap/>
            <w:hideMark/>
          </w:tcPr>
          <w:p w14:paraId="4BFA52D1" w14:textId="77777777" w:rsidR="00203931" w:rsidRPr="00B8580D" w:rsidRDefault="00203931" w:rsidP="00203931">
            <w:pPr>
              <w:jc w:val="center"/>
              <w:cnfStyle w:val="000000000000" w:firstRow="0" w:lastRow="0" w:firstColumn="0" w:lastColumn="0" w:oddVBand="0" w:evenVBand="0" w:oddHBand="0" w:evenHBand="0" w:firstRowFirstColumn="0" w:firstRowLastColumn="0" w:lastRowFirstColumn="0" w:lastRowLastColumn="0"/>
              <w:rPr>
                <w:rFonts w:ascii="Times" w:eastAsia="Times New Roman" w:hAnsi="Times" w:cs="Calibri"/>
                <w:color w:val="000000"/>
                <w:sz w:val="20"/>
                <w:szCs w:val="20"/>
                <w:lang w:val="it-IT"/>
              </w:rPr>
            </w:pPr>
            <w:r w:rsidRPr="00B8580D">
              <w:rPr>
                <w:rFonts w:ascii="Times" w:eastAsia="Times New Roman" w:hAnsi="Times" w:cs="Calibri"/>
                <w:color w:val="000000"/>
                <w:sz w:val="20"/>
                <w:szCs w:val="20"/>
                <w:lang w:val="it-IT"/>
              </w:rPr>
              <w:t>4</w:t>
            </w:r>
          </w:p>
        </w:tc>
      </w:tr>
    </w:tbl>
    <w:p w14:paraId="545B9362" w14:textId="77777777" w:rsidR="0058278E" w:rsidRPr="007460E0" w:rsidRDefault="0058278E" w:rsidP="0058278E">
      <w:pPr>
        <w:rPr>
          <w:lang w:val="it-IT"/>
        </w:rPr>
      </w:pPr>
    </w:p>
    <w:p w14:paraId="04A4D890" w14:textId="39D1691E" w:rsidR="000D1158" w:rsidRDefault="00B8580D" w:rsidP="00203931">
      <w:pPr>
        <w:jc w:val="center"/>
      </w:pPr>
      <w:r w:rsidRPr="00203931">
        <w:rPr>
          <w:rFonts w:ascii="Times" w:hAnsi="Times"/>
          <w:i/>
          <w:iCs/>
          <w:sz w:val="22"/>
          <w:szCs w:val="22"/>
          <w:lang w:val="it-IT"/>
        </w:rPr>
        <w:t xml:space="preserve">Tabella 1. FWI medio e 90mo percentile </w:t>
      </w:r>
      <w:r w:rsidR="00203931">
        <w:rPr>
          <w:rFonts w:ascii="Times" w:hAnsi="Times"/>
          <w:i/>
          <w:iCs/>
          <w:sz w:val="22"/>
          <w:szCs w:val="22"/>
          <w:lang w:val="it-IT"/>
        </w:rPr>
        <w:t xml:space="preserve">mensile e stagionale </w:t>
      </w:r>
      <w:r w:rsidRPr="00203931">
        <w:rPr>
          <w:rFonts w:ascii="Times" w:hAnsi="Times"/>
          <w:i/>
          <w:iCs/>
          <w:sz w:val="22"/>
          <w:szCs w:val="22"/>
          <w:lang w:val="it-IT"/>
        </w:rPr>
        <w:t xml:space="preserve">per </w:t>
      </w:r>
      <w:r w:rsidR="00203931">
        <w:rPr>
          <w:rFonts w:ascii="Times" w:hAnsi="Times"/>
          <w:i/>
          <w:iCs/>
          <w:sz w:val="22"/>
          <w:szCs w:val="22"/>
          <w:lang w:val="it-IT"/>
        </w:rPr>
        <w:t xml:space="preserve">i </w:t>
      </w:r>
      <w:proofErr w:type="spellStart"/>
      <w:r w:rsidR="00203931">
        <w:rPr>
          <w:rFonts w:ascii="Times" w:hAnsi="Times"/>
          <w:sz w:val="22"/>
          <w:szCs w:val="22"/>
          <w:lang w:val="it-IT"/>
        </w:rPr>
        <w:t>fire</w:t>
      </w:r>
      <w:proofErr w:type="spellEnd"/>
      <w:r w:rsidR="00203931">
        <w:rPr>
          <w:rFonts w:ascii="Times" w:hAnsi="Times"/>
          <w:sz w:val="22"/>
          <w:szCs w:val="22"/>
          <w:lang w:val="it-IT"/>
        </w:rPr>
        <w:t xml:space="preserve"> days</w:t>
      </w:r>
      <w:r w:rsidRPr="00203931">
        <w:rPr>
          <w:rFonts w:ascii="Times" w:hAnsi="Times"/>
          <w:i/>
          <w:iCs/>
          <w:sz w:val="22"/>
          <w:szCs w:val="22"/>
          <w:lang w:val="it-IT"/>
        </w:rPr>
        <w:t xml:space="preserve"> nel periodo 2002-2018.</w:t>
      </w:r>
    </w:p>
    <w:sectPr w:rsidR="000D115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Giorgio Vacchiano" w:date="2022-10-09T23:23:00Z" w:initials="GV">
    <w:p w14:paraId="6A435192" w14:textId="77777777" w:rsidR="00ED7487" w:rsidRDefault="00ED7487" w:rsidP="00CB7B7D">
      <w:r>
        <w:rPr>
          <w:rStyle w:val="CommentReference"/>
        </w:rPr>
        <w:annotationRef/>
      </w:r>
      <w:r>
        <w:rPr>
          <w:sz w:val="20"/>
          <w:szCs w:val="20"/>
        </w:rPr>
        <w:t>capitolo in cui viene spiegato il FWI e sottoindici</w:t>
      </w:r>
    </w:p>
  </w:comment>
  <w:comment w:id="1" w:author="Giorgio Vacchiano" w:date="2022-10-11T00:01:00Z" w:initials="GV">
    <w:p w14:paraId="4323DA5A" w14:textId="77777777" w:rsidR="00013BCF" w:rsidRDefault="00013BCF" w:rsidP="00127710">
      <w:r>
        <w:rPr>
          <w:rStyle w:val="CommentReference"/>
        </w:rPr>
        <w:annotationRef/>
      </w:r>
      <w:r>
        <w:rPr>
          <w:sz w:val="20"/>
          <w:szCs w:val="20"/>
        </w:rPr>
        <w:t>capitolo con analisi grandi incendi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435192" w15:done="0"/>
  <w15:commentEx w15:paraId="4323DA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DD65C" w16cex:dateUtc="2022-10-09T21:23:00Z"/>
  <w16cex:commentExtensible w16cex:durableId="26EF30E1" w16cex:dateUtc="2022-10-10T22: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435192" w16cid:durableId="26EDD65C"/>
  <w16cid:commentId w16cid:paraId="4323DA5A" w16cid:durableId="26EF30E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56148"/>
    <w:multiLevelType w:val="multilevel"/>
    <w:tmpl w:val="BCF47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8B85FB1"/>
    <w:multiLevelType w:val="hybridMultilevel"/>
    <w:tmpl w:val="3F503CB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814223593">
    <w:abstractNumId w:val="0"/>
  </w:num>
  <w:num w:numId="2" w16cid:durableId="179308509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iorgio Vacchiano">
    <w15:presenceInfo w15:providerId="Windows Live" w15:userId="7964707f41059ef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487"/>
    <w:rsid w:val="00013BCF"/>
    <w:rsid w:val="000D1158"/>
    <w:rsid w:val="001654D1"/>
    <w:rsid w:val="001D65A2"/>
    <w:rsid w:val="00203931"/>
    <w:rsid w:val="00203E69"/>
    <w:rsid w:val="003C6205"/>
    <w:rsid w:val="003E5720"/>
    <w:rsid w:val="0058278E"/>
    <w:rsid w:val="005A4631"/>
    <w:rsid w:val="007C6A25"/>
    <w:rsid w:val="007D69B3"/>
    <w:rsid w:val="0081669F"/>
    <w:rsid w:val="00B55BEF"/>
    <w:rsid w:val="00B8580D"/>
    <w:rsid w:val="00BE6C4C"/>
    <w:rsid w:val="00C12594"/>
    <w:rsid w:val="00ED7487"/>
    <w:rsid w:val="00F84FC5"/>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7736B409"/>
  <w15:chartTrackingRefBased/>
  <w15:docId w15:val="{9A3A2E52-DA17-2E47-9487-6083FB7CB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48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D7487"/>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ED7487"/>
    <w:rPr>
      <w:sz w:val="16"/>
      <w:szCs w:val="16"/>
    </w:rPr>
  </w:style>
  <w:style w:type="paragraph" w:styleId="CommentText">
    <w:name w:val="annotation text"/>
    <w:basedOn w:val="Normal"/>
    <w:link w:val="CommentTextChar"/>
    <w:uiPriority w:val="99"/>
    <w:semiHidden/>
    <w:unhideWhenUsed/>
    <w:rsid w:val="00ED7487"/>
    <w:rPr>
      <w:sz w:val="20"/>
      <w:szCs w:val="20"/>
    </w:rPr>
  </w:style>
  <w:style w:type="character" w:customStyle="1" w:styleId="CommentTextChar">
    <w:name w:val="Comment Text Char"/>
    <w:basedOn w:val="DefaultParagraphFont"/>
    <w:link w:val="CommentText"/>
    <w:uiPriority w:val="99"/>
    <w:semiHidden/>
    <w:rsid w:val="00ED7487"/>
    <w:rPr>
      <w:sz w:val="20"/>
      <w:szCs w:val="20"/>
    </w:rPr>
  </w:style>
  <w:style w:type="paragraph" w:styleId="CommentSubject">
    <w:name w:val="annotation subject"/>
    <w:basedOn w:val="CommentText"/>
    <w:next w:val="CommentText"/>
    <w:link w:val="CommentSubjectChar"/>
    <w:uiPriority w:val="99"/>
    <w:semiHidden/>
    <w:unhideWhenUsed/>
    <w:rsid w:val="00ED7487"/>
    <w:rPr>
      <w:b/>
      <w:bCs/>
    </w:rPr>
  </w:style>
  <w:style w:type="character" w:customStyle="1" w:styleId="CommentSubjectChar">
    <w:name w:val="Comment Subject Char"/>
    <w:basedOn w:val="CommentTextChar"/>
    <w:link w:val="CommentSubject"/>
    <w:uiPriority w:val="99"/>
    <w:semiHidden/>
    <w:rsid w:val="00ED7487"/>
    <w:rPr>
      <w:b/>
      <w:bCs/>
      <w:sz w:val="20"/>
      <w:szCs w:val="20"/>
    </w:rPr>
  </w:style>
  <w:style w:type="character" w:styleId="Hyperlink">
    <w:name w:val="Hyperlink"/>
    <w:basedOn w:val="DefaultParagraphFont"/>
    <w:uiPriority w:val="99"/>
    <w:unhideWhenUsed/>
    <w:rsid w:val="00ED7487"/>
    <w:rPr>
      <w:color w:val="0563C1" w:themeColor="hyperlink"/>
      <w:u w:val="single"/>
    </w:rPr>
  </w:style>
  <w:style w:type="character" w:styleId="UnresolvedMention">
    <w:name w:val="Unresolved Mention"/>
    <w:basedOn w:val="DefaultParagraphFont"/>
    <w:uiPriority w:val="99"/>
    <w:semiHidden/>
    <w:unhideWhenUsed/>
    <w:rsid w:val="00ED7487"/>
    <w:rPr>
      <w:color w:val="605E5C"/>
      <w:shd w:val="clear" w:color="auto" w:fill="E1DFDD"/>
    </w:rPr>
  </w:style>
  <w:style w:type="paragraph" w:styleId="ListParagraph">
    <w:name w:val="List Paragraph"/>
    <w:basedOn w:val="Normal"/>
    <w:uiPriority w:val="34"/>
    <w:qFormat/>
    <w:rsid w:val="0058278E"/>
    <w:pPr>
      <w:spacing w:after="160" w:line="259" w:lineRule="auto"/>
      <w:ind w:left="720"/>
      <w:contextualSpacing/>
    </w:pPr>
    <w:rPr>
      <w:sz w:val="22"/>
      <w:szCs w:val="22"/>
      <w:lang w:val="de" w:eastAsia="it-IT"/>
    </w:rPr>
  </w:style>
  <w:style w:type="table" w:styleId="PlainTable1">
    <w:name w:val="Plain Table 1"/>
    <w:basedOn w:val="TableNormal"/>
    <w:uiPriority w:val="41"/>
    <w:rsid w:val="0058278E"/>
    <w:rPr>
      <w:sz w:val="22"/>
      <w:szCs w:val="22"/>
      <w:lang w:val="de" w:eastAsia="it-IT"/>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7609235">
      <w:bodyDiv w:val="1"/>
      <w:marLeft w:val="0"/>
      <w:marRight w:val="0"/>
      <w:marTop w:val="0"/>
      <w:marBottom w:val="0"/>
      <w:divBdr>
        <w:top w:val="none" w:sz="0" w:space="0" w:color="auto"/>
        <w:left w:val="none" w:sz="0" w:space="0" w:color="auto"/>
        <w:bottom w:val="none" w:sz="0" w:space="0" w:color="auto"/>
        <w:right w:val="none" w:sz="0" w:space="0" w:color="auto"/>
      </w:divBdr>
      <w:divsChild>
        <w:div w:id="1104115223">
          <w:marLeft w:val="0"/>
          <w:marRight w:val="0"/>
          <w:marTop w:val="0"/>
          <w:marBottom w:val="0"/>
          <w:divBdr>
            <w:top w:val="none" w:sz="0" w:space="0" w:color="auto"/>
            <w:left w:val="none" w:sz="0" w:space="0" w:color="auto"/>
            <w:bottom w:val="none" w:sz="0" w:space="0" w:color="auto"/>
            <w:right w:val="none" w:sz="0" w:space="0" w:color="auto"/>
          </w:divBdr>
          <w:divsChild>
            <w:div w:id="1091009283">
              <w:marLeft w:val="0"/>
              <w:marRight w:val="0"/>
              <w:marTop w:val="0"/>
              <w:marBottom w:val="0"/>
              <w:divBdr>
                <w:top w:val="none" w:sz="0" w:space="0" w:color="auto"/>
                <w:left w:val="none" w:sz="0" w:space="0" w:color="auto"/>
                <w:bottom w:val="none" w:sz="0" w:space="0" w:color="auto"/>
                <w:right w:val="none" w:sz="0" w:space="0" w:color="auto"/>
              </w:divBdr>
              <w:divsChild>
                <w:div w:id="131209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openxmlformats.org/officeDocument/2006/relationships/settings" Target="settings.xml"/><Relationship Id="rId7" Type="http://schemas.microsoft.com/office/2016/09/relationships/commentsIds" Target="commentsId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11" Type="http://schemas.microsoft.com/office/2011/relationships/people" Target="people.xml"/><Relationship Id="rId5" Type="http://schemas.openxmlformats.org/officeDocument/2006/relationships/comments" Target="comment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823</Words>
  <Characters>4693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Giorgio Vacchiano</dc:creator>
  <cp:keywords/>
  <dc:description/>
  <cp:lastModifiedBy>Giorgio Vacchiano</cp:lastModifiedBy>
  <cp:revision>8</cp:revision>
  <dcterms:created xsi:type="dcterms:W3CDTF">2022-10-09T21:14:00Z</dcterms:created>
  <dcterms:modified xsi:type="dcterms:W3CDTF">2022-10-10T22:23:00Z</dcterms:modified>
</cp:coreProperties>
</file>