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23174" w14:textId="48A40CDD" w:rsidR="0038088A" w:rsidRPr="00F02E21" w:rsidRDefault="0038088A" w:rsidP="0038088A">
      <w:pPr>
        <w:jc w:val="both"/>
        <w:rPr>
          <w:rFonts w:ascii="Times" w:hAnsi="Times"/>
          <w:b/>
          <w:bCs/>
          <w:sz w:val="22"/>
          <w:szCs w:val="22"/>
          <w:lang w:val="it-IT"/>
        </w:rPr>
      </w:pPr>
      <w:r w:rsidRPr="00F02E21">
        <w:rPr>
          <w:rFonts w:ascii="Times" w:hAnsi="Times"/>
          <w:b/>
          <w:bCs/>
          <w:sz w:val="22"/>
          <w:szCs w:val="22"/>
          <w:lang w:val="it-IT"/>
        </w:rPr>
        <w:t>Definizione dei tipi di combustibile per la Regione Lombardia</w:t>
      </w:r>
    </w:p>
    <w:p w14:paraId="6981A147" w14:textId="7D08EDBC" w:rsidR="0038088A" w:rsidRPr="00F02E21" w:rsidRDefault="0038088A" w:rsidP="0038088A">
      <w:pPr>
        <w:jc w:val="both"/>
        <w:rPr>
          <w:rFonts w:ascii="Times" w:hAnsi="Times"/>
          <w:sz w:val="22"/>
          <w:szCs w:val="22"/>
          <w:lang w:val="it-IT"/>
        </w:rPr>
      </w:pPr>
      <w:r w:rsidRPr="00F02E21">
        <w:rPr>
          <w:rFonts w:ascii="Times" w:hAnsi="Times"/>
          <w:sz w:val="22"/>
          <w:szCs w:val="22"/>
          <w:lang w:val="it-IT"/>
        </w:rPr>
        <w:t>Giorgio Vacchiano, Riccardo Sino e Luca Malanchini, Università degli Studi di Milano</w:t>
      </w:r>
    </w:p>
    <w:p w14:paraId="64C310B8" w14:textId="77777777" w:rsidR="0038088A" w:rsidRPr="00F02E21" w:rsidRDefault="0038088A" w:rsidP="0038088A">
      <w:pPr>
        <w:pStyle w:val="NormalWeb"/>
        <w:rPr>
          <w:rFonts w:ascii="Times" w:hAnsi="Times"/>
          <w:b/>
          <w:bCs/>
          <w:sz w:val="22"/>
          <w:szCs w:val="22"/>
          <w:lang w:val="it-IT"/>
        </w:rPr>
      </w:pPr>
      <w:r w:rsidRPr="00F02E21">
        <w:rPr>
          <w:rFonts w:ascii="Times" w:hAnsi="Times"/>
          <w:b/>
          <w:bCs/>
          <w:sz w:val="22"/>
          <w:szCs w:val="22"/>
          <w:lang w:val="it-IT"/>
        </w:rPr>
        <w:t>Introduzione ai tipi di combustibile</w:t>
      </w:r>
    </w:p>
    <w:p w14:paraId="59E5844A" w14:textId="298DBE6B" w:rsidR="0038088A" w:rsidRPr="00F02E21" w:rsidRDefault="0038088A" w:rsidP="001C27A0">
      <w:pPr>
        <w:pStyle w:val="NormalWeb"/>
        <w:jc w:val="both"/>
        <w:rPr>
          <w:rFonts w:ascii="Times" w:hAnsi="Times"/>
          <w:sz w:val="22"/>
          <w:szCs w:val="22"/>
        </w:rPr>
      </w:pPr>
      <w:r w:rsidRPr="00F02E21">
        <w:rPr>
          <w:rFonts w:ascii="Times" w:hAnsi="Times"/>
          <w:sz w:val="22"/>
          <w:szCs w:val="22"/>
        </w:rPr>
        <w:t>I combustibili forestali rappresentano un fattore che, insieme alla quantità di ossigeno e alla quantità di energia, è in grado di influenzare la combustione.</w:t>
      </w:r>
      <w:r w:rsidRPr="00F02E21">
        <w:rPr>
          <w:rFonts w:ascii="Times" w:hAnsi="Times"/>
          <w:sz w:val="22"/>
          <w:szCs w:val="22"/>
          <w:lang w:val="it-IT"/>
        </w:rPr>
        <w:t xml:space="preserve"> </w:t>
      </w:r>
      <w:r w:rsidRPr="00F02E21">
        <w:rPr>
          <w:rFonts w:ascii="Times" w:hAnsi="Times"/>
          <w:sz w:val="22"/>
          <w:szCs w:val="22"/>
        </w:rPr>
        <w:t>Nell’ambito della lotta agli incendi boschivi, i complessi di combustibile hanno una importanza fondamentale, che si manifesta principalmente nella fase di previsione del comportamento del fuoco.</w:t>
      </w:r>
      <w:r w:rsidR="00F02E21" w:rsidRPr="00F02E21">
        <w:rPr>
          <w:rFonts w:ascii="Times" w:hAnsi="Times"/>
          <w:sz w:val="22"/>
          <w:szCs w:val="22"/>
          <w:lang w:val="it-IT"/>
        </w:rPr>
        <w:t xml:space="preserve"> </w:t>
      </w:r>
      <w:r w:rsidRPr="00F02E21">
        <w:rPr>
          <w:rFonts w:ascii="Times" w:hAnsi="Times"/>
          <w:sz w:val="22"/>
          <w:szCs w:val="22"/>
        </w:rPr>
        <w:t xml:space="preserve">Una corretta pianificazione AIB necessita </w:t>
      </w:r>
      <w:r w:rsidR="00F02E21" w:rsidRPr="00F02E21">
        <w:rPr>
          <w:rFonts w:ascii="Times" w:hAnsi="Times"/>
          <w:sz w:val="22"/>
          <w:szCs w:val="22"/>
          <w:lang w:val="it-IT"/>
        </w:rPr>
        <w:t xml:space="preserve">dunque </w:t>
      </w:r>
      <w:r w:rsidRPr="00F02E21">
        <w:rPr>
          <w:rFonts w:ascii="Times" w:hAnsi="Times"/>
          <w:sz w:val="22"/>
          <w:szCs w:val="22"/>
        </w:rPr>
        <w:t xml:space="preserve">di informazioni il più possibile dettagliate ed approfondite sui complessi di combustibile riscontrabili in natura e anche della loro localizzazione sul territorio, in modo da poter realizzare mappe tematiche che per ciascuna area soggetta a pianificazione forniscano, in maniera precisa ed immediata, le caratteristiche dei combustibili forestali. </w:t>
      </w:r>
    </w:p>
    <w:p w14:paraId="31979CF8" w14:textId="12B80D17" w:rsidR="0038088A" w:rsidRPr="00F02E21" w:rsidRDefault="0038088A" w:rsidP="001C27A0">
      <w:pPr>
        <w:pStyle w:val="NormalWeb"/>
        <w:jc w:val="both"/>
        <w:rPr>
          <w:rFonts w:ascii="Times" w:hAnsi="Times"/>
          <w:sz w:val="22"/>
          <w:szCs w:val="22"/>
        </w:rPr>
      </w:pPr>
      <w:r w:rsidRPr="00F02E21">
        <w:rPr>
          <w:rFonts w:ascii="Times" w:hAnsi="Times"/>
          <w:sz w:val="22"/>
          <w:szCs w:val="22"/>
        </w:rPr>
        <w:t>I Tipi di combustibile sono</w:t>
      </w:r>
      <w:r w:rsidRPr="00F02E21">
        <w:rPr>
          <w:rFonts w:ascii="Times" w:hAnsi="Times"/>
          <w:sz w:val="22"/>
          <w:szCs w:val="22"/>
          <w:lang w:val="it-IT"/>
        </w:rPr>
        <w:t xml:space="preserve"> </w:t>
      </w:r>
      <w:r w:rsidRPr="00F02E21">
        <w:rPr>
          <w:rFonts w:ascii="Times" w:hAnsi="Times"/>
          <w:sz w:val="22"/>
          <w:szCs w:val="22"/>
        </w:rPr>
        <w:t>associazioni di elementi combustibili di determinata specie, forma, dimensione, struttura e continuità</w:t>
      </w:r>
      <w:r w:rsidRPr="00F02E21">
        <w:rPr>
          <w:rFonts w:ascii="Times" w:hAnsi="Times"/>
          <w:sz w:val="22"/>
          <w:szCs w:val="22"/>
          <w:lang w:val="it-IT"/>
        </w:rPr>
        <w:t xml:space="preserve">. </w:t>
      </w:r>
      <w:r w:rsidRPr="00F02E21">
        <w:rPr>
          <w:rFonts w:ascii="Times" w:hAnsi="Times"/>
          <w:sz w:val="22"/>
          <w:szCs w:val="22"/>
        </w:rPr>
        <w:t xml:space="preserve">Una classificazione </w:t>
      </w:r>
      <w:r w:rsidRPr="00F02E21">
        <w:rPr>
          <w:rFonts w:ascii="Times" w:hAnsi="Times"/>
          <w:sz w:val="22"/>
          <w:szCs w:val="22"/>
          <w:lang w:val="it-IT"/>
        </w:rPr>
        <w:t xml:space="preserve">qualitativa </w:t>
      </w:r>
      <w:r w:rsidRPr="00F02E21">
        <w:rPr>
          <w:rFonts w:ascii="Times" w:hAnsi="Times"/>
          <w:sz w:val="22"/>
          <w:szCs w:val="22"/>
        </w:rPr>
        <w:t xml:space="preserve">basata sui Tipi </w:t>
      </w:r>
      <w:r w:rsidRPr="00F02E21">
        <w:rPr>
          <w:rFonts w:ascii="Times" w:hAnsi="Times"/>
          <w:sz w:val="22"/>
          <w:szCs w:val="22"/>
          <w:lang w:val="it-IT"/>
        </w:rPr>
        <w:t>è</w:t>
      </w:r>
      <w:r w:rsidRPr="00F02E21">
        <w:rPr>
          <w:rFonts w:ascii="Times" w:hAnsi="Times"/>
          <w:sz w:val="22"/>
          <w:szCs w:val="22"/>
        </w:rPr>
        <w:t xml:space="preserve"> particolarmente appropriata per indagini da effettuarsi nell’ambito di una scala territoriale di media grandezza, come può essere quella Regionale</w:t>
      </w:r>
      <w:r w:rsidRPr="00F02E21">
        <w:rPr>
          <w:rFonts w:ascii="Times" w:hAnsi="Times"/>
          <w:sz w:val="22"/>
          <w:szCs w:val="22"/>
          <w:lang w:val="it-IT"/>
        </w:rPr>
        <w:t xml:space="preserve">. </w:t>
      </w:r>
      <w:r w:rsidRPr="00F02E21">
        <w:rPr>
          <w:rFonts w:ascii="Times" w:hAnsi="Times"/>
          <w:sz w:val="22"/>
          <w:szCs w:val="22"/>
        </w:rPr>
        <w:t xml:space="preserve">A questo livello, dove le finalità della Pianificazione AIB sono prevalentemente indirizzate alla zonizzazione degli obiettivi e degli interventi e alla ripartizione delle risorse, risulta adeguato e sufficiente uno schema classificatorio che privilegi la struttura e la distribuzione spaziale dei complessi di combustibile. </w:t>
      </w:r>
    </w:p>
    <w:p w14:paraId="04B0F565" w14:textId="7AF7BD19" w:rsidR="0038088A" w:rsidRPr="00F02E21" w:rsidRDefault="0038088A" w:rsidP="001C27A0">
      <w:pPr>
        <w:pStyle w:val="NormalWeb"/>
        <w:jc w:val="both"/>
        <w:rPr>
          <w:rFonts w:ascii="Times" w:hAnsi="Times"/>
          <w:sz w:val="22"/>
          <w:szCs w:val="22"/>
        </w:rPr>
      </w:pPr>
      <w:r w:rsidRPr="00F02E21">
        <w:rPr>
          <w:rFonts w:ascii="Times" w:hAnsi="Times"/>
          <w:sz w:val="22"/>
          <w:szCs w:val="22"/>
        </w:rPr>
        <w:t>Lo schema di classificazione è basato su indagini di tipo strutturale e qualitativo, volte alla determinazione delle caratteristiche morfologiche dei combustibili (composizione, copertura, altezza...) suddivisi per strati di vegetazione (arboreo, arbustivo, erbaceo, lettiera, residui di utilizzazione / schianti)</w:t>
      </w:r>
      <w:r w:rsidRPr="00F02E21">
        <w:rPr>
          <w:rFonts w:ascii="Times" w:hAnsi="Times"/>
          <w:sz w:val="22"/>
          <w:szCs w:val="22"/>
          <w:lang w:val="it-IT"/>
        </w:rPr>
        <w:t>. L</w:t>
      </w:r>
      <w:r w:rsidRPr="00F02E21">
        <w:rPr>
          <w:rFonts w:ascii="Times" w:hAnsi="Times"/>
          <w:sz w:val="22"/>
          <w:szCs w:val="22"/>
        </w:rPr>
        <w:t xml:space="preserve">e superfici alle quali la classificazione si riferisce sono quelle coperte da vegetazione arborea, arbustiva ed erbacea, con esclusione delle aree prive di vegetazione o prive di vegetazione combustibile (zone agricole). </w:t>
      </w:r>
      <w:r w:rsidRPr="00F02E21">
        <w:rPr>
          <w:rFonts w:ascii="Times" w:hAnsi="Times"/>
          <w:sz w:val="22"/>
          <w:szCs w:val="22"/>
          <w:lang w:val="it-IT"/>
        </w:rPr>
        <w:t>P</w:t>
      </w:r>
      <w:r w:rsidRPr="00F02E21">
        <w:rPr>
          <w:rFonts w:ascii="Times" w:hAnsi="Times"/>
          <w:sz w:val="22"/>
          <w:szCs w:val="22"/>
        </w:rPr>
        <w:t>er ciascun Tip</w:t>
      </w:r>
      <w:r w:rsidR="00460CF1" w:rsidRPr="00F02E21">
        <w:rPr>
          <w:rFonts w:ascii="Times" w:hAnsi="Times"/>
          <w:sz w:val="22"/>
          <w:szCs w:val="22"/>
          <w:lang w:val="it-IT"/>
        </w:rPr>
        <w:t>o</w:t>
      </w:r>
      <w:r w:rsidRPr="00F02E21">
        <w:rPr>
          <w:rFonts w:ascii="Times" w:hAnsi="Times"/>
          <w:sz w:val="22"/>
          <w:szCs w:val="22"/>
        </w:rPr>
        <w:t xml:space="preserve"> di combustibile possono </w:t>
      </w:r>
      <w:r w:rsidRPr="00F02E21">
        <w:rPr>
          <w:rFonts w:ascii="Times" w:hAnsi="Times"/>
          <w:sz w:val="22"/>
          <w:szCs w:val="22"/>
          <w:lang w:val="it-IT"/>
        </w:rPr>
        <w:t xml:space="preserve">inoltre </w:t>
      </w:r>
      <w:r w:rsidRPr="00F02E21">
        <w:rPr>
          <w:rFonts w:ascii="Times" w:hAnsi="Times"/>
          <w:sz w:val="22"/>
          <w:szCs w:val="22"/>
        </w:rPr>
        <w:t xml:space="preserve">essere definiti </w:t>
      </w:r>
      <w:r w:rsidRPr="00F02E21">
        <w:rPr>
          <w:rFonts w:ascii="Times" w:hAnsi="Times"/>
          <w:sz w:val="22"/>
          <w:szCs w:val="22"/>
          <w:lang w:val="it-IT"/>
        </w:rPr>
        <w:t>i</w:t>
      </w:r>
      <w:r w:rsidRPr="00F02E21">
        <w:rPr>
          <w:rFonts w:ascii="Times" w:hAnsi="Times"/>
          <w:sz w:val="22"/>
          <w:szCs w:val="22"/>
        </w:rPr>
        <w:t xml:space="preserve"> valori numerici </w:t>
      </w:r>
      <w:r w:rsidRPr="00F02E21">
        <w:rPr>
          <w:rFonts w:ascii="Times" w:hAnsi="Times"/>
          <w:sz w:val="22"/>
          <w:szCs w:val="22"/>
          <w:lang w:val="it-IT"/>
        </w:rPr>
        <w:t>attesi per</w:t>
      </w:r>
      <w:r w:rsidRPr="00F02E21">
        <w:rPr>
          <w:rFonts w:ascii="Times" w:hAnsi="Times"/>
          <w:sz w:val="22"/>
          <w:szCs w:val="22"/>
        </w:rPr>
        <w:t xml:space="preserve"> alcune delle loro proprietà fisiche più importanti, al fine di ottenere parametri utilizzabili come dati di input nei modelli di previsione del comportamento del fuoco. </w:t>
      </w:r>
    </w:p>
    <w:p w14:paraId="181236C5" w14:textId="6A111C28" w:rsidR="00F02E21" w:rsidRDefault="00460CF1" w:rsidP="001C27A0">
      <w:pPr>
        <w:pStyle w:val="NormalWeb"/>
        <w:jc w:val="both"/>
        <w:rPr>
          <w:rFonts w:ascii="Times" w:hAnsi="Times"/>
          <w:sz w:val="22"/>
          <w:szCs w:val="22"/>
          <w:lang w:val="it-IT"/>
        </w:rPr>
      </w:pPr>
      <w:r w:rsidRPr="00F02E21">
        <w:rPr>
          <w:rFonts w:ascii="Times" w:hAnsi="Times"/>
          <w:sz w:val="22"/>
          <w:szCs w:val="22"/>
          <w:lang w:val="it-IT"/>
        </w:rPr>
        <w:t xml:space="preserve">L’obiettivo di questo lavoro è: 1) fornire una prima descrizione dei principali tipi di combustibile della Regione Lombardia, 2) proporre un sistema di corrispondenze tra questi e il sistema delle tipologie forestali (o usi del suolo per i combustibili non arborei), 3) fornire i principali caratteri quantitativi (carico di biomassa secca) per i Tipi di combustibile descritti. </w:t>
      </w:r>
    </w:p>
    <w:p w14:paraId="0F76C4A1" w14:textId="77777777" w:rsidR="003E569F" w:rsidRPr="00F02E21" w:rsidRDefault="003E569F" w:rsidP="003E569F">
      <w:pPr>
        <w:pStyle w:val="NormalWeb"/>
        <w:jc w:val="both"/>
        <w:rPr>
          <w:rFonts w:ascii="Times" w:hAnsi="Times"/>
          <w:sz w:val="22"/>
          <w:szCs w:val="22"/>
        </w:rPr>
      </w:pPr>
      <w:r w:rsidRPr="00F02E21">
        <w:rPr>
          <w:rFonts w:ascii="Times" w:hAnsi="Times"/>
          <w:sz w:val="22"/>
          <w:szCs w:val="22"/>
          <w:lang w:val="it-IT"/>
        </w:rPr>
        <w:t>A questo scopo, nel periodo 2021-2022 sono stati localizzati, secondo un criterio stratificato per categoria forestale, 85</w:t>
      </w:r>
      <w:r w:rsidRPr="00F02E21">
        <w:rPr>
          <w:rFonts w:ascii="Times" w:hAnsi="Times"/>
          <w:sz w:val="22"/>
          <w:szCs w:val="22"/>
        </w:rPr>
        <w:t xml:space="preserve"> punti di rilievo </w:t>
      </w:r>
      <w:r w:rsidRPr="00F02E21">
        <w:rPr>
          <w:rFonts w:ascii="Times" w:hAnsi="Times"/>
          <w:sz w:val="22"/>
          <w:szCs w:val="22"/>
          <w:lang w:val="it-IT"/>
        </w:rPr>
        <w:t xml:space="preserve">(Figura 1) </w:t>
      </w:r>
      <w:r w:rsidRPr="00F02E21">
        <w:rPr>
          <w:rFonts w:ascii="Times" w:hAnsi="Times"/>
          <w:sz w:val="22"/>
          <w:szCs w:val="22"/>
        </w:rPr>
        <w:t xml:space="preserve">per i quali è stata </w:t>
      </w:r>
      <w:r w:rsidRPr="00F02E21">
        <w:rPr>
          <w:rFonts w:ascii="Times" w:hAnsi="Times"/>
          <w:sz w:val="22"/>
          <w:szCs w:val="22"/>
          <w:lang w:val="it-IT"/>
        </w:rPr>
        <w:t>eseguita</w:t>
      </w:r>
      <w:r w:rsidRPr="00F02E21">
        <w:rPr>
          <w:rFonts w:ascii="Times" w:hAnsi="Times"/>
          <w:sz w:val="22"/>
          <w:szCs w:val="22"/>
        </w:rPr>
        <w:t xml:space="preserve"> </w:t>
      </w:r>
      <w:r w:rsidRPr="00F02E21">
        <w:rPr>
          <w:rFonts w:ascii="Times" w:hAnsi="Times"/>
          <w:sz w:val="22"/>
          <w:szCs w:val="22"/>
          <w:lang w:val="it-IT"/>
        </w:rPr>
        <w:t>una</w:t>
      </w:r>
      <w:r w:rsidRPr="00F02E21">
        <w:rPr>
          <w:rFonts w:ascii="Times" w:hAnsi="Times"/>
          <w:sz w:val="22"/>
          <w:szCs w:val="22"/>
        </w:rPr>
        <w:t xml:space="preserve"> descrizione dei combustibili </w:t>
      </w:r>
      <w:r w:rsidRPr="00F02E21">
        <w:rPr>
          <w:rFonts w:ascii="Times" w:hAnsi="Times"/>
          <w:sz w:val="22"/>
          <w:szCs w:val="22"/>
          <w:lang w:val="it-IT"/>
        </w:rPr>
        <w:t>e una misura del carico di sostanza secca per ettaro per le frazioni di combustibile con tempo di rilassamento 1 ore (lettiera e humus), 10 ore, 100 ore, e per i combustibili vivi erbacei e arbustivi.</w:t>
      </w:r>
      <w:r w:rsidRPr="00F02E21">
        <w:rPr>
          <w:rFonts w:ascii="Times" w:hAnsi="Times"/>
          <w:sz w:val="22"/>
          <w:szCs w:val="22"/>
        </w:rPr>
        <w:t xml:space="preserve"> </w:t>
      </w:r>
    </w:p>
    <w:p w14:paraId="2D72280A" w14:textId="77777777" w:rsidR="003E569F" w:rsidRPr="00F02E21" w:rsidRDefault="003E569F" w:rsidP="001C27A0">
      <w:pPr>
        <w:pStyle w:val="NormalWeb"/>
        <w:jc w:val="both"/>
        <w:rPr>
          <w:rFonts w:ascii="Times" w:hAnsi="Times"/>
          <w:sz w:val="22"/>
          <w:szCs w:val="22"/>
        </w:rPr>
      </w:pPr>
    </w:p>
    <w:p w14:paraId="2A4D2C9D" w14:textId="4FD71C97" w:rsidR="0038088A" w:rsidRPr="00F02E21" w:rsidRDefault="00712368" w:rsidP="00F02E21">
      <w:pPr>
        <w:pStyle w:val="NormalWeb"/>
        <w:jc w:val="center"/>
        <w:rPr>
          <w:rFonts w:ascii="Times" w:hAnsi="Times"/>
          <w:sz w:val="22"/>
          <w:szCs w:val="22"/>
        </w:rPr>
      </w:pPr>
      <w:r w:rsidRPr="00F02E21">
        <w:rPr>
          <w:rFonts w:ascii="Times" w:hAnsi="Times"/>
          <w:noProof/>
          <w:sz w:val="22"/>
          <w:szCs w:val="22"/>
        </w:rPr>
        <w:lastRenderedPageBreak/>
        <w:drawing>
          <wp:inline distT="0" distB="0" distL="0" distR="0" wp14:anchorId="0A70A400" wp14:editId="449BB619">
            <wp:extent cx="4324350" cy="35582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81048" cy="3604924"/>
                    </a:xfrm>
                    <a:prstGeom prst="rect">
                      <a:avLst/>
                    </a:prstGeom>
                  </pic:spPr>
                </pic:pic>
              </a:graphicData>
            </a:graphic>
          </wp:inline>
        </w:drawing>
      </w:r>
    </w:p>
    <w:p w14:paraId="1469F5E8" w14:textId="4A19BF46" w:rsidR="0050572D" w:rsidRPr="0050572D" w:rsidRDefault="00BE754E" w:rsidP="0050572D">
      <w:pPr>
        <w:pStyle w:val="NormalWeb"/>
        <w:jc w:val="center"/>
        <w:rPr>
          <w:rFonts w:ascii="Times" w:hAnsi="Times"/>
          <w:i/>
          <w:iCs/>
          <w:sz w:val="22"/>
          <w:szCs w:val="22"/>
          <w:lang w:val="it-IT"/>
        </w:rPr>
      </w:pPr>
      <w:r w:rsidRPr="00F02E21">
        <w:rPr>
          <w:rFonts w:ascii="Times" w:hAnsi="Times"/>
          <w:i/>
          <w:iCs/>
          <w:sz w:val="22"/>
          <w:szCs w:val="22"/>
          <w:lang w:val="it-IT"/>
        </w:rPr>
        <w:t>Figura 1 – Punti rilievo del combustibile in Lombardia</w:t>
      </w:r>
    </w:p>
    <w:p w14:paraId="400B8C63" w14:textId="046D0D27" w:rsidR="0050572D" w:rsidRDefault="0050572D" w:rsidP="001C27A0">
      <w:pPr>
        <w:pStyle w:val="NormalWeb"/>
        <w:jc w:val="both"/>
        <w:rPr>
          <w:rFonts w:ascii="Times" w:hAnsi="Times"/>
          <w:sz w:val="22"/>
          <w:szCs w:val="22"/>
        </w:rPr>
      </w:pPr>
      <w:r w:rsidRPr="00F02E21">
        <w:rPr>
          <w:rFonts w:ascii="Times" w:hAnsi="Times"/>
          <w:sz w:val="22"/>
          <w:szCs w:val="22"/>
        </w:rPr>
        <w:t xml:space="preserve">Per ogni </w:t>
      </w:r>
      <w:r w:rsidRPr="00F02E21">
        <w:rPr>
          <w:rFonts w:ascii="Times" w:hAnsi="Times"/>
          <w:sz w:val="22"/>
          <w:szCs w:val="22"/>
          <w:lang w:val="it-IT"/>
        </w:rPr>
        <w:t>punto</w:t>
      </w:r>
      <w:r w:rsidRPr="00F02E21">
        <w:rPr>
          <w:rFonts w:ascii="Times" w:hAnsi="Times"/>
          <w:sz w:val="22"/>
          <w:szCs w:val="22"/>
        </w:rPr>
        <w:t xml:space="preserve"> è definita un’area di saggio </w:t>
      </w:r>
      <w:r w:rsidR="009111D1">
        <w:rPr>
          <w:rFonts w:ascii="Times" w:hAnsi="Times"/>
          <w:sz w:val="22"/>
          <w:szCs w:val="22"/>
          <w:lang w:val="it-IT"/>
        </w:rPr>
        <w:t xml:space="preserve">circolare di raggio 12 m, all’interno di cui sono stati misurati specie e diametro (&gt;2.5 cm) di tutti gli esemplari arborei. In ogni area di saggio è stati successivamente materializzato un perimetro </w:t>
      </w:r>
      <w:r w:rsidRPr="00F02E21">
        <w:rPr>
          <w:rFonts w:ascii="Times" w:hAnsi="Times"/>
          <w:sz w:val="22"/>
          <w:szCs w:val="22"/>
        </w:rPr>
        <w:t>di forma triangolare, con lunghezza dei lati (transetti) pari a 10 m</w:t>
      </w:r>
      <w:r>
        <w:rPr>
          <w:rFonts w:ascii="Times" w:hAnsi="Times"/>
          <w:sz w:val="22"/>
          <w:szCs w:val="22"/>
          <w:lang w:val="it-IT"/>
        </w:rPr>
        <w:t xml:space="preserve"> (Figura 2)</w:t>
      </w:r>
      <w:r w:rsidRPr="00F02E21">
        <w:rPr>
          <w:rFonts w:ascii="Times" w:hAnsi="Times"/>
          <w:sz w:val="22"/>
          <w:szCs w:val="22"/>
          <w:lang w:val="it-IT"/>
        </w:rPr>
        <w:t xml:space="preserve">. </w:t>
      </w:r>
      <w:r w:rsidRPr="00F02E21">
        <w:rPr>
          <w:rFonts w:ascii="Times" w:hAnsi="Times"/>
          <w:sz w:val="22"/>
          <w:szCs w:val="22"/>
        </w:rPr>
        <w:t xml:space="preserve">Prima di procedere con i passaggi successivi vengono scattate delle fotografie dell’area di saggio e della copertura delle chiome, così da documentare il complesso di combustibile nel suo insieme. </w:t>
      </w:r>
      <w:r w:rsidR="00E6259D">
        <w:rPr>
          <w:rFonts w:ascii="Times" w:hAnsi="Times"/>
          <w:sz w:val="22"/>
          <w:szCs w:val="22"/>
          <w:lang w:val="it-IT"/>
        </w:rPr>
        <w:t xml:space="preserve">Lungo i transetti </w:t>
      </w:r>
      <w:r w:rsidRPr="00F02E21">
        <w:rPr>
          <w:rFonts w:ascii="Times" w:hAnsi="Times"/>
          <w:sz w:val="22"/>
          <w:szCs w:val="22"/>
        </w:rPr>
        <w:t xml:space="preserve">si </w:t>
      </w:r>
      <w:r w:rsidR="00E6259D">
        <w:rPr>
          <w:rFonts w:ascii="Times" w:hAnsi="Times"/>
          <w:sz w:val="22"/>
          <w:szCs w:val="22"/>
          <w:lang w:val="it-IT"/>
        </w:rPr>
        <w:t>rileva la</w:t>
      </w:r>
      <w:r w:rsidRPr="00F02E21">
        <w:rPr>
          <w:rFonts w:ascii="Times" w:hAnsi="Times"/>
          <w:sz w:val="22"/>
          <w:szCs w:val="22"/>
        </w:rPr>
        <w:t xml:space="preserve"> presenza o assenza di erba e arbusti (combustibili di superficie)</w:t>
      </w:r>
      <w:r w:rsidR="00E6259D">
        <w:rPr>
          <w:rFonts w:ascii="Times" w:hAnsi="Times"/>
          <w:sz w:val="22"/>
          <w:szCs w:val="22"/>
          <w:lang w:val="it-IT"/>
        </w:rPr>
        <w:t xml:space="preserve"> ogni </w:t>
      </w:r>
      <w:r w:rsidR="004A6D82">
        <w:rPr>
          <w:rFonts w:ascii="Times" w:hAnsi="Times"/>
          <w:sz w:val="22"/>
          <w:szCs w:val="22"/>
          <w:lang w:val="it-IT"/>
        </w:rPr>
        <w:t>2</w:t>
      </w:r>
      <w:r w:rsidR="00E6259D">
        <w:rPr>
          <w:rFonts w:ascii="Times" w:hAnsi="Times"/>
          <w:sz w:val="22"/>
          <w:szCs w:val="22"/>
          <w:lang w:val="it-IT"/>
        </w:rPr>
        <w:t>00</w:t>
      </w:r>
      <w:r w:rsidRPr="00F02E21">
        <w:rPr>
          <w:rFonts w:ascii="Times" w:hAnsi="Times"/>
          <w:sz w:val="22"/>
          <w:szCs w:val="22"/>
        </w:rPr>
        <w:t xml:space="preserve"> cm e in caso di presenza dei combustibili si procede con la misurazione, tramite metro, della loro altezza. Negli stessi punti si registra anche la profondità della lettiera e del duff (combustibile responsabile degli incendi sotterranei</w:t>
      </w:r>
      <w:r w:rsidR="00E6259D">
        <w:rPr>
          <w:rFonts w:ascii="Times" w:hAnsi="Times"/>
          <w:sz w:val="22"/>
          <w:szCs w:val="22"/>
          <w:lang w:val="it-IT"/>
        </w:rPr>
        <w:t>)</w:t>
      </w:r>
      <w:r w:rsidRPr="00F02E21">
        <w:rPr>
          <w:rFonts w:ascii="Times" w:hAnsi="Times"/>
          <w:sz w:val="22"/>
          <w:szCs w:val="22"/>
          <w:lang w:val="it-IT"/>
        </w:rPr>
        <w:t xml:space="preserve">. </w:t>
      </w:r>
      <w:r w:rsidRPr="00F02E21">
        <w:rPr>
          <w:rFonts w:ascii="Times" w:hAnsi="Times"/>
          <w:sz w:val="22"/>
          <w:szCs w:val="22"/>
        </w:rPr>
        <w:t xml:space="preserve"> Successivamente si delimita</w:t>
      </w:r>
      <w:r w:rsidRPr="00F02E21">
        <w:rPr>
          <w:rFonts w:ascii="Times" w:hAnsi="Times"/>
          <w:sz w:val="22"/>
          <w:szCs w:val="22"/>
          <w:lang w:val="it-IT"/>
        </w:rPr>
        <w:t xml:space="preserve"> </w:t>
      </w:r>
      <w:r w:rsidR="005C7D13">
        <w:rPr>
          <w:rFonts w:ascii="Times" w:hAnsi="Times"/>
          <w:sz w:val="22"/>
          <w:szCs w:val="22"/>
          <w:lang w:val="it-IT"/>
        </w:rPr>
        <w:t xml:space="preserve">un </w:t>
      </w:r>
      <w:r w:rsidRPr="00F02E21">
        <w:rPr>
          <w:rFonts w:ascii="Times" w:hAnsi="Times"/>
          <w:sz w:val="22"/>
          <w:szCs w:val="22"/>
          <w:lang w:val="it-IT"/>
        </w:rPr>
        <w:t>quadrato di 40 cm di lato al centro di ogni transetto</w:t>
      </w:r>
      <w:r w:rsidRPr="00F02E21">
        <w:rPr>
          <w:rFonts w:ascii="Times" w:hAnsi="Times"/>
          <w:sz w:val="22"/>
          <w:szCs w:val="22"/>
        </w:rPr>
        <w:t>, procedendo alla raccolta del</w:t>
      </w:r>
      <w:r w:rsidRPr="00F02E21">
        <w:rPr>
          <w:rFonts w:ascii="Times" w:hAnsi="Times"/>
          <w:sz w:val="22"/>
          <w:szCs w:val="22"/>
          <w:lang w:val="it-IT"/>
        </w:rPr>
        <w:t xml:space="preserve">la lettiera e dello strato di humus in decomposizione, </w:t>
      </w:r>
      <w:r w:rsidRPr="00F02E21">
        <w:rPr>
          <w:rFonts w:ascii="Times" w:hAnsi="Times"/>
          <w:sz w:val="22"/>
          <w:szCs w:val="22"/>
        </w:rPr>
        <w:t xml:space="preserve">da conservare in sacchi separati ed etichettati. All’interno </w:t>
      </w:r>
      <w:r w:rsidRPr="00F02E21">
        <w:rPr>
          <w:rFonts w:ascii="Times" w:hAnsi="Times"/>
          <w:sz w:val="22"/>
          <w:szCs w:val="22"/>
          <w:lang w:val="it-IT"/>
        </w:rPr>
        <w:t>di un</w:t>
      </w:r>
      <w:r w:rsidRPr="00F02E21">
        <w:rPr>
          <w:rFonts w:ascii="Times" w:hAnsi="Times"/>
          <w:sz w:val="22"/>
          <w:szCs w:val="22"/>
        </w:rPr>
        <w:t xml:space="preserve"> quadrato </w:t>
      </w:r>
      <w:r w:rsidRPr="00F02E21">
        <w:rPr>
          <w:rFonts w:ascii="Times" w:hAnsi="Times"/>
          <w:sz w:val="22"/>
          <w:szCs w:val="22"/>
          <w:lang w:val="it-IT"/>
        </w:rPr>
        <w:t xml:space="preserve">concentrico di lato 100 cm </w:t>
      </w:r>
      <w:r w:rsidRPr="00F02E21">
        <w:rPr>
          <w:rFonts w:ascii="Times" w:hAnsi="Times"/>
          <w:sz w:val="22"/>
          <w:szCs w:val="22"/>
        </w:rPr>
        <w:t>si prelevano lo strato erbaceo e la necromassa con diametro compreso tra 0</w:t>
      </w:r>
      <w:r>
        <w:rPr>
          <w:rFonts w:ascii="Times" w:hAnsi="Times"/>
          <w:sz w:val="22"/>
          <w:szCs w:val="22"/>
          <w:lang w:val="it-IT"/>
        </w:rPr>
        <w:t>.</w:t>
      </w:r>
      <w:r w:rsidRPr="00F02E21">
        <w:rPr>
          <w:rFonts w:ascii="Times" w:hAnsi="Times"/>
          <w:sz w:val="22"/>
          <w:szCs w:val="22"/>
        </w:rPr>
        <w:t>6 e 2</w:t>
      </w:r>
      <w:r>
        <w:rPr>
          <w:rFonts w:ascii="Times" w:hAnsi="Times"/>
          <w:sz w:val="22"/>
          <w:szCs w:val="22"/>
          <w:lang w:val="it-IT"/>
        </w:rPr>
        <w:t>.</w:t>
      </w:r>
      <w:r w:rsidRPr="00F02E21">
        <w:rPr>
          <w:rFonts w:ascii="Times" w:hAnsi="Times"/>
          <w:sz w:val="22"/>
          <w:szCs w:val="22"/>
        </w:rPr>
        <w:t>5 cm. Infine, si valuta la presenza di necromassa di dimensioni superiori, con diametro compreso tra 2</w:t>
      </w:r>
      <w:r>
        <w:rPr>
          <w:rFonts w:ascii="Times" w:hAnsi="Times"/>
          <w:sz w:val="22"/>
          <w:szCs w:val="22"/>
          <w:lang w:val="it-IT"/>
        </w:rPr>
        <w:t>.</w:t>
      </w:r>
      <w:r w:rsidRPr="00F02E21">
        <w:rPr>
          <w:rFonts w:ascii="Times" w:hAnsi="Times"/>
          <w:sz w:val="22"/>
          <w:szCs w:val="22"/>
        </w:rPr>
        <w:t>5, e 7</w:t>
      </w:r>
      <w:r>
        <w:rPr>
          <w:rFonts w:ascii="Times" w:hAnsi="Times"/>
          <w:sz w:val="22"/>
          <w:szCs w:val="22"/>
          <w:lang w:val="it-IT"/>
        </w:rPr>
        <w:t>.</w:t>
      </w:r>
      <w:r w:rsidRPr="00F02E21">
        <w:rPr>
          <w:rFonts w:ascii="Times" w:hAnsi="Times"/>
          <w:sz w:val="22"/>
          <w:szCs w:val="22"/>
        </w:rPr>
        <w:t>5 cm</w:t>
      </w:r>
      <w:r w:rsidRPr="00F02E21">
        <w:rPr>
          <w:rFonts w:ascii="Times" w:hAnsi="Times"/>
          <w:sz w:val="22"/>
          <w:szCs w:val="22"/>
          <w:lang w:val="it-IT"/>
        </w:rPr>
        <w:t xml:space="preserve">, contando </w:t>
      </w:r>
      <w:r w:rsidRPr="00F02E21">
        <w:rPr>
          <w:rFonts w:ascii="Times" w:hAnsi="Times"/>
          <w:sz w:val="22"/>
          <w:szCs w:val="22"/>
        </w:rPr>
        <w:t xml:space="preserve">le </w:t>
      </w:r>
      <w:r w:rsidRPr="00F02E21">
        <w:rPr>
          <w:rFonts w:ascii="Times" w:hAnsi="Times"/>
          <w:sz w:val="22"/>
          <w:szCs w:val="22"/>
          <w:lang w:val="it-IT"/>
        </w:rPr>
        <w:t xml:space="preserve">sue </w:t>
      </w:r>
      <w:r w:rsidRPr="00F02E21">
        <w:rPr>
          <w:rFonts w:ascii="Times" w:hAnsi="Times"/>
          <w:sz w:val="22"/>
          <w:szCs w:val="22"/>
        </w:rPr>
        <w:t xml:space="preserve">intersezioni lungo il perimetro </w:t>
      </w:r>
      <w:r w:rsidRPr="00F02E21">
        <w:rPr>
          <w:rFonts w:ascii="Times" w:hAnsi="Times"/>
          <w:sz w:val="22"/>
          <w:szCs w:val="22"/>
          <w:lang w:val="it-IT"/>
        </w:rPr>
        <w:t>di tutto il</w:t>
      </w:r>
      <w:r w:rsidRPr="00F02E21">
        <w:rPr>
          <w:rFonts w:ascii="Times" w:hAnsi="Times"/>
          <w:sz w:val="22"/>
          <w:szCs w:val="22"/>
        </w:rPr>
        <w:t xml:space="preserve"> triangolo. </w:t>
      </w:r>
    </w:p>
    <w:p w14:paraId="5F6ECE9D" w14:textId="77777777" w:rsidR="003E569F" w:rsidRPr="00F02E21" w:rsidRDefault="003E569F" w:rsidP="003E569F">
      <w:pPr>
        <w:pStyle w:val="NormalWeb"/>
        <w:jc w:val="both"/>
        <w:rPr>
          <w:rFonts w:ascii="Times" w:hAnsi="Times"/>
          <w:sz w:val="22"/>
          <w:szCs w:val="22"/>
        </w:rPr>
      </w:pPr>
      <w:r w:rsidRPr="00F02E21">
        <w:rPr>
          <w:rFonts w:ascii="Times" w:hAnsi="Times"/>
          <w:sz w:val="22"/>
          <w:szCs w:val="22"/>
          <w:lang w:val="it-IT"/>
        </w:rPr>
        <w:t xml:space="preserve">I campioni raccolti vengono poi seccati in stufa </w:t>
      </w:r>
      <w:r w:rsidRPr="00F02E21">
        <w:rPr>
          <w:rFonts w:ascii="Times" w:hAnsi="Times"/>
          <w:sz w:val="22"/>
          <w:szCs w:val="22"/>
        </w:rPr>
        <w:t xml:space="preserve">ventilata </w:t>
      </w:r>
      <w:r w:rsidRPr="00F02E21">
        <w:rPr>
          <w:rFonts w:ascii="Times" w:hAnsi="Times"/>
          <w:sz w:val="22"/>
          <w:szCs w:val="22"/>
          <w:lang w:val="it-IT"/>
        </w:rPr>
        <w:t xml:space="preserve">a </w:t>
      </w:r>
      <w:r w:rsidRPr="00F02E21">
        <w:rPr>
          <w:rFonts w:ascii="Times" w:hAnsi="Times"/>
          <w:sz w:val="22"/>
          <w:szCs w:val="22"/>
        </w:rPr>
        <w:t xml:space="preserve">una temperatura di 95 C° per 24 ore. I valori ottenuti, riferiti ad una specifica classe di combustibile raccolta in un singolo quadrato di ogni plot, vengono mediati con quelli relativi alla medesima classe degli altri quadrati presenti nella stessa area di saggio. Il dato medio, rappresentativo del plot, viene poi espresso in tonnellate/ettaro per definire il carico totale di ogni classe di combustibile. </w:t>
      </w:r>
    </w:p>
    <w:p w14:paraId="669E3BF3" w14:textId="77777777" w:rsidR="003E569F" w:rsidRPr="00F02E21" w:rsidRDefault="003E569F" w:rsidP="001C27A0">
      <w:pPr>
        <w:pStyle w:val="NormalWeb"/>
        <w:jc w:val="both"/>
        <w:rPr>
          <w:rFonts w:ascii="Times" w:hAnsi="Times"/>
          <w:sz w:val="22"/>
          <w:szCs w:val="22"/>
        </w:rPr>
      </w:pPr>
    </w:p>
    <w:p w14:paraId="19C7E56E" w14:textId="790C9402" w:rsidR="0038088A" w:rsidRDefault="001001EC" w:rsidP="0050572D">
      <w:pPr>
        <w:pStyle w:val="NormalWeb"/>
        <w:jc w:val="center"/>
        <w:rPr>
          <w:rFonts w:ascii="Times" w:hAnsi="Times"/>
          <w:sz w:val="22"/>
          <w:szCs w:val="22"/>
        </w:rPr>
      </w:pPr>
      <w:r w:rsidRPr="0050572D">
        <w:rPr>
          <w:rFonts w:ascii="Times" w:hAnsi="Times"/>
          <w:noProof/>
          <w:sz w:val="22"/>
          <w:szCs w:val="22"/>
        </w:rPr>
        <w:lastRenderedPageBreak/>
        <w:drawing>
          <wp:inline distT="0" distB="0" distL="0" distR="0" wp14:anchorId="729700E4" wp14:editId="260A27E3">
            <wp:extent cx="5229225" cy="142636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56324" cy="1433755"/>
                    </a:xfrm>
                    <a:prstGeom prst="rect">
                      <a:avLst/>
                    </a:prstGeom>
                  </pic:spPr>
                </pic:pic>
              </a:graphicData>
            </a:graphic>
          </wp:inline>
        </w:drawing>
      </w:r>
      <w:r w:rsidR="0050572D" w:rsidRPr="0050572D">
        <w:rPr>
          <w:rFonts w:ascii="Times" w:hAnsi="Times"/>
          <w:noProof/>
          <w:sz w:val="22"/>
          <w:szCs w:val="22"/>
        </w:rPr>
        <w:drawing>
          <wp:inline distT="0" distB="0" distL="0" distR="0" wp14:anchorId="217DB327" wp14:editId="72EB832D">
            <wp:extent cx="5162550" cy="1777664"/>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98341" cy="1789988"/>
                    </a:xfrm>
                    <a:prstGeom prst="rect">
                      <a:avLst/>
                    </a:prstGeom>
                  </pic:spPr>
                </pic:pic>
              </a:graphicData>
            </a:graphic>
          </wp:inline>
        </w:drawing>
      </w:r>
    </w:p>
    <w:p w14:paraId="3F3C0A3D" w14:textId="5B346711" w:rsidR="0038088A" w:rsidRPr="0050572D" w:rsidRDefault="0050572D" w:rsidP="0050572D">
      <w:pPr>
        <w:pStyle w:val="NormalWeb"/>
        <w:jc w:val="center"/>
        <w:rPr>
          <w:rFonts w:ascii="Times" w:hAnsi="Times"/>
          <w:i/>
          <w:iCs/>
          <w:sz w:val="22"/>
          <w:szCs w:val="22"/>
          <w:lang w:val="it-IT"/>
        </w:rPr>
      </w:pPr>
      <w:r w:rsidRPr="00F02E21">
        <w:rPr>
          <w:rFonts w:ascii="Times" w:hAnsi="Times"/>
          <w:i/>
          <w:iCs/>
          <w:sz w:val="22"/>
          <w:szCs w:val="22"/>
          <w:lang w:val="it-IT"/>
        </w:rPr>
        <w:t>Figura</w:t>
      </w:r>
      <w:r>
        <w:rPr>
          <w:rFonts w:ascii="Times" w:hAnsi="Times"/>
          <w:i/>
          <w:iCs/>
          <w:sz w:val="22"/>
          <w:szCs w:val="22"/>
          <w:lang w:val="it-IT"/>
        </w:rPr>
        <w:t xml:space="preserve"> 2</w:t>
      </w:r>
      <w:r w:rsidRPr="00F02E21">
        <w:rPr>
          <w:rFonts w:ascii="Times" w:hAnsi="Times"/>
          <w:i/>
          <w:iCs/>
          <w:sz w:val="22"/>
          <w:szCs w:val="22"/>
          <w:lang w:val="it-IT"/>
        </w:rPr>
        <w:t xml:space="preserve"> – </w:t>
      </w:r>
      <w:r>
        <w:rPr>
          <w:rFonts w:ascii="Times" w:hAnsi="Times"/>
          <w:i/>
          <w:iCs/>
          <w:sz w:val="22"/>
          <w:szCs w:val="22"/>
          <w:lang w:val="it-IT"/>
        </w:rPr>
        <w:t>Protocollo di campionamento e rilievi in campo</w:t>
      </w:r>
    </w:p>
    <w:p w14:paraId="76C4D116" w14:textId="05A68768" w:rsidR="0050572D" w:rsidRPr="00F02E21" w:rsidRDefault="0050572D" w:rsidP="001C27A0">
      <w:pPr>
        <w:pStyle w:val="NormalWeb"/>
        <w:jc w:val="both"/>
        <w:rPr>
          <w:rFonts w:ascii="Times" w:hAnsi="Times"/>
          <w:sz w:val="22"/>
          <w:szCs w:val="22"/>
        </w:rPr>
      </w:pPr>
      <w:r w:rsidRPr="00F02E21">
        <w:rPr>
          <w:rFonts w:ascii="Times" w:hAnsi="Times"/>
          <w:sz w:val="22"/>
          <w:szCs w:val="22"/>
          <w:lang w:val="it-IT"/>
        </w:rPr>
        <w:t>Per la</w:t>
      </w:r>
      <w:r w:rsidRPr="00F02E21">
        <w:rPr>
          <w:rFonts w:ascii="Times" w:hAnsi="Times"/>
          <w:sz w:val="22"/>
          <w:szCs w:val="22"/>
        </w:rPr>
        <w:t xml:space="preserve"> determinazione del volume della necromassa </w:t>
      </w:r>
      <w:r>
        <w:rPr>
          <w:rFonts w:ascii="Times" w:hAnsi="Times"/>
          <w:sz w:val="22"/>
          <w:szCs w:val="22"/>
          <w:lang w:val="it-IT"/>
        </w:rPr>
        <w:t>grossa</w:t>
      </w:r>
      <w:r w:rsidRPr="00F02E21">
        <w:rPr>
          <w:rFonts w:ascii="Times" w:hAnsi="Times"/>
          <w:sz w:val="22"/>
          <w:szCs w:val="22"/>
        </w:rPr>
        <w:t xml:space="preserve"> </w:t>
      </w:r>
      <w:r w:rsidRPr="00F02E21">
        <w:rPr>
          <w:rFonts w:ascii="Times" w:hAnsi="Times"/>
          <w:sz w:val="22"/>
          <w:szCs w:val="22"/>
          <w:lang w:val="it-IT"/>
        </w:rPr>
        <w:t>s</w:t>
      </w:r>
      <w:r w:rsidRPr="00F02E21">
        <w:rPr>
          <w:rFonts w:ascii="Times" w:hAnsi="Times"/>
          <w:sz w:val="22"/>
          <w:szCs w:val="22"/>
        </w:rPr>
        <w:t xml:space="preserve">i utilizza </w:t>
      </w:r>
      <w:r w:rsidRPr="00F02E21">
        <w:rPr>
          <w:rFonts w:ascii="Times" w:hAnsi="Times"/>
          <w:sz w:val="22"/>
          <w:szCs w:val="22"/>
          <w:lang w:val="it-IT"/>
        </w:rPr>
        <w:t>una</w:t>
      </w:r>
      <w:r w:rsidRPr="00F02E21">
        <w:rPr>
          <w:rFonts w:ascii="Times" w:hAnsi="Times"/>
          <w:sz w:val="22"/>
          <w:szCs w:val="22"/>
        </w:rPr>
        <w:t xml:space="preserve"> formula </w:t>
      </w:r>
      <w:r w:rsidRPr="00F02E21">
        <w:rPr>
          <w:rFonts w:ascii="Times" w:hAnsi="Times"/>
          <w:sz w:val="22"/>
          <w:szCs w:val="22"/>
          <w:lang w:val="it-IT"/>
        </w:rPr>
        <w:t xml:space="preserve">allometrica che a partire dal numero di intersezioni, dal diametro medio della necromassa e dalla lunghezza orizzontale del triangolo restituisce il </w:t>
      </w:r>
      <w:r w:rsidRPr="00F02E21">
        <w:rPr>
          <w:rFonts w:ascii="Times" w:hAnsi="Times"/>
          <w:sz w:val="22"/>
          <w:szCs w:val="22"/>
        </w:rPr>
        <w:t>volume</w:t>
      </w:r>
      <w:r w:rsidRPr="00F02E21">
        <w:rPr>
          <w:rFonts w:ascii="Times" w:hAnsi="Times"/>
          <w:sz w:val="22"/>
          <w:szCs w:val="22"/>
          <w:lang w:val="it-IT"/>
        </w:rPr>
        <w:t xml:space="preserve"> di necromassa</w:t>
      </w:r>
      <w:r w:rsidRPr="00F02E21">
        <w:rPr>
          <w:rFonts w:ascii="Times" w:hAnsi="Times"/>
          <w:sz w:val="22"/>
          <w:szCs w:val="22"/>
        </w:rPr>
        <w:t>, espresso in m</w:t>
      </w:r>
      <w:r w:rsidRPr="00597926">
        <w:rPr>
          <w:rFonts w:ascii="Times" w:hAnsi="Times"/>
          <w:sz w:val="22"/>
          <w:szCs w:val="22"/>
          <w:vertAlign w:val="superscript"/>
          <w:lang w:val="it-IT"/>
        </w:rPr>
        <w:t>3</w:t>
      </w:r>
      <w:r w:rsidRPr="00F02E21">
        <w:rPr>
          <w:rFonts w:ascii="Times" w:hAnsi="Times"/>
          <w:sz w:val="22"/>
          <w:szCs w:val="22"/>
        </w:rPr>
        <w:t>/ha, che moltiplicato per 0</w:t>
      </w:r>
      <w:r>
        <w:rPr>
          <w:rFonts w:ascii="Times" w:hAnsi="Times"/>
          <w:sz w:val="22"/>
          <w:szCs w:val="22"/>
          <w:lang w:val="it-IT"/>
        </w:rPr>
        <w:t>.</w:t>
      </w:r>
      <w:r w:rsidRPr="00F02E21">
        <w:rPr>
          <w:rFonts w:ascii="Times" w:hAnsi="Times"/>
          <w:sz w:val="22"/>
          <w:szCs w:val="22"/>
        </w:rPr>
        <w:t>44</w:t>
      </w:r>
      <w:r>
        <w:rPr>
          <w:rFonts w:ascii="Times" w:hAnsi="Times"/>
          <w:sz w:val="22"/>
          <w:szCs w:val="22"/>
          <w:lang w:val="it-IT"/>
        </w:rPr>
        <w:t xml:space="preserve"> (densità del legno in decomposizione)</w:t>
      </w:r>
      <w:r w:rsidRPr="00F02E21">
        <w:rPr>
          <w:rFonts w:ascii="Times" w:hAnsi="Times"/>
          <w:sz w:val="22"/>
          <w:szCs w:val="22"/>
        </w:rPr>
        <w:t xml:space="preserve"> permette di definire il carico in t/ha. </w:t>
      </w:r>
      <w:r w:rsidRPr="00F02E21">
        <w:rPr>
          <w:rFonts w:ascii="Times" w:hAnsi="Times"/>
          <w:sz w:val="22"/>
          <w:szCs w:val="22"/>
          <w:lang w:val="it-IT"/>
        </w:rPr>
        <w:t xml:space="preserve"> </w:t>
      </w:r>
      <w:r w:rsidRPr="00F02E21">
        <w:rPr>
          <w:rFonts w:ascii="Times" w:hAnsi="Times"/>
          <w:sz w:val="22"/>
          <w:szCs w:val="22"/>
        </w:rPr>
        <w:t xml:space="preserve">Per quanto riguarda il carico dello strato arbustivo i dati che si hanno a disposizione sono riferiti all’altezza degli arbusti rilevata lungo i transetti. Si procede quindi applicando anche in questo caso formule </w:t>
      </w:r>
      <w:r w:rsidRPr="00F02E21">
        <w:rPr>
          <w:rFonts w:ascii="Times" w:hAnsi="Times"/>
          <w:sz w:val="22"/>
          <w:szCs w:val="22"/>
          <w:lang w:val="it-IT"/>
        </w:rPr>
        <w:t>allometrich</w:t>
      </w:r>
      <w:r>
        <w:rPr>
          <w:rFonts w:ascii="Times" w:hAnsi="Times"/>
          <w:sz w:val="22"/>
          <w:szCs w:val="22"/>
          <w:lang w:val="it-IT"/>
        </w:rPr>
        <w:t>e</w:t>
      </w:r>
      <w:r w:rsidRPr="00F02E21">
        <w:rPr>
          <w:rFonts w:ascii="Times" w:hAnsi="Times"/>
          <w:sz w:val="22"/>
          <w:szCs w:val="22"/>
          <w:lang w:val="it-IT"/>
        </w:rPr>
        <w:t xml:space="preserve"> reperite dalla letteratura </w:t>
      </w:r>
      <w:r w:rsidRPr="00F02E21">
        <w:rPr>
          <w:rFonts w:ascii="Times" w:hAnsi="Times"/>
          <w:sz w:val="22"/>
          <w:szCs w:val="22"/>
        </w:rPr>
        <w:t>che permettono di determinare in primo luogo il diametro dei singoli arbusti e successivamente la biomassa epigea degli stessi</w:t>
      </w:r>
      <w:r w:rsidRPr="00F02E21">
        <w:rPr>
          <w:rFonts w:ascii="Times" w:hAnsi="Times"/>
          <w:sz w:val="22"/>
          <w:szCs w:val="22"/>
          <w:lang w:val="it-IT"/>
        </w:rPr>
        <w:t xml:space="preserve">. </w:t>
      </w:r>
      <w:r w:rsidRPr="00F02E21">
        <w:rPr>
          <w:rFonts w:ascii="Times" w:hAnsi="Times"/>
          <w:sz w:val="22"/>
          <w:szCs w:val="22"/>
        </w:rPr>
        <w:t xml:space="preserve">Infine, la biomassa media viene moltiplicata per la densità ad ettaro </w:t>
      </w:r>
      <w:r w:rsidRPr="00F02E21">
        <w:rPr>
          <w:rFonts w:ascii="Times" w:hAnsi="Times"/>
          <w:sz w:val="22"/>
          <w:szCs w:val="22"/>
          <w:lang w:val="it-IT"/>
        </w:rPr>
        <w:t xml:space="preserve">(ricavata dal numero di intercettazioni lungo il transetto) per restituire </w:t>
      </w:r>
      <w:r w:rsidRPr="00F02E21">
        <w:rPr>
          <w:rFonts w:ascii="Times" w:hAnsi="Times"/>
          <w:sz w:val="22"/>
          <w:szCs w:val="22"/>
        </w:rPr>
        <w:t xml:space="preserve">e la biomassa totale </w:t>
      </w:r>
      <w:r w:rsidRPr="00F02E21">
        <w:rPr>
          <w:rFonts w:ascii="Times" w:hAnsi="Times"/>
          <w:sz w:val="22"/>
          <w:szCs w:val="22"/>
          <w:lang w:val="it-IT"/>
        </w:rPr>
        <w:t>arbustiva</w:t>
      </w:r>
      <w:r w:rsidRPr="00F02E21">
        <w:rPr>
          <w:rFonts w:ascii="Times" w:hAnsi="Times"/>
          <w:sz w:val="22"/>
          <w:szCs w:val="22"/>
        </w:rPr>
        <w:t xml:space="preserve"> in t/h</w:t>
      </w:r>
      <w:r w:rsidRPr="00F02E21">
        <w:rPr>
          <w:rFonts w:ascii="Times" w:hAnsi="Times"/>
          <w:sz w:val="22"/>
          <w:szCs w:val="22"/>
          <w:lang w:val="it-IT"/>
        </w:rPr>
        <w:t>a.</w:t>
      </w:r>
      <w:r w:rsidRPr="00F02E21">
        <w:rPr>
          <w:rFonts w:ascii="Times" w:hAnsi="Times"/>
          <w:sz w:val="22"/>
          <w:szCs w:val="22"/>
        </w:rPr>
        <w:t xml:space="preserve"> </w:t>
      </w:r>
      <w:r w:rsidRPr="00F02E21">
        <w:rPr>
          <w:rFonts w:ascii="Times" w:hAnsi="Times"/>
          <w:sz w:val="22"/>
          <w:szCs w:val="22"/>
          <w:lang w:val="it-IT"/>
        </w:rPr>
        <w:t xml:space="preserve">Infine, per calcolare la </w:t>
      </w:r>
      <w:r w:rsidRPr="00F02E21">
        <w:rPr>
          <w:rFonts w:ascii="Times" w:hAnsi="Times"/>
          <w:sz w:val="22"/>
          <w:szCs w:val="22"/>
        </w:rPr>
        <w:t>copertura, espressa in percentuale, dei diversi complessi di combustibile per ogni area di saggio</w:t>
      </w:r>
      <w:r w:rsidRPr="00F02E21">
        <w:rPr>
          <w:rFonts w:ascii="Times" w:hAnsi="Times"/>
          <w:sz w:val="22"/>
          <w:szCs w:val="22"/>
          <w:lang w:val="it-IT"/>
        </w:rPr>
        <w:t>, è</w:t>
      </w:r>
      <w:r w:rsidRPr="00F02E21">
        <w:rPr>
          <w:rFonts w:ascii="Times" w:hAnsi="Times"/>
          <w:sz w:val="22"/>
          <w:szCs w:val="22"/>
        </w:rPr>
        <w:t xml:space="preserve"> sufficiente dividere il numero di volte in cui si è riscontrata la presenza di uno dei combustibili per le </w:t>
      </w:r>
      <w:r w:rsidR="00403DD8">
        <w:rPr>
          <w:rFonts w:ascii="Times" w:hAnsi="Times"/>
          <w:sz w:val="22"/>
          <w:szCs w:val="22"/>
          <w:lang w:val="it-IT"/>
        </w:rPr>
        <w:t>15</w:t>
      </w:r>
      <w:r w:rsidRPr="00F02E21">
        <w:rPr>
          <w:rFonts w:ascii="Times" w:hAnsi="Times"/>
          <w:sz w:val="22"/>
          <w:szCs w:val="22"/>
        </w:rPr>
        <w:t xml:space="preserve"> misurazioni effettuate </w:t>
      </w:r>
      <w:r w:rsidRPr="00F02E21">
        <w:rPr>
          <w:rFonts w:ascii="Times" w:hAnsi="Times"/>
          <w:sz w:val="22"/>
          <w:szCs w:val="22"/>
          <w:lang w:val="it-IT"/>
        </w:rPr>
        <w:t>lungo il transetto</w:t>
      </w:r>
      <w:r w:rsidRPr="00F02E21">
        <w:rPr>
          <w:rFonts w:ascii="Times" w:hAnsi="Times"/>
          <w:sz w:val="22"/>
          <w:szCs w:val="22"/>
        </w:rPr>
        <w:t xml:space="preserve">. In caso di presenza, si misura in campo anche l’altezza e i valori registrati vengono mediati inizialmente a livello di transetto e successivamente a livello di plot. In questo modo si ottengono i valori medi della profondità del letto di combustibile per ciascuna delle quattro componenti. </w:t>
      </w:r>
    </w:p>
    <w:p w14:paraId="6102BE9E" w14:textId="37CF2171" w:rsidR="001001EC" w:rsidRPr="001015A9" w:rsidRDefault="00511DEB" w:rsidP="00403DD8">
      <w:pPr>
        <w:pStyle w:val="NormalWeb"/>
        <w:jc w:val="both"/>
        <w:rPr>
          <w:rFonts w:ascii="Times" w:hAnsi="Times"/>
          <w:sz w:val="22"/>
          <w:szCs w:val="22"/>
        </w:rPr>
      </w:pPr>
      <w:r>
        <w:rPr>
          <w:rFonts w:ascii="Times" w:hAnsi="Times"/>
          <w:sz w:val="22"/>
          <w:szCs w:val="22"/>
          <w:lang w:val="it-IT"/>
        </w:rPr>
        <w:t xml:space="preserve">Sono state indagate 12 categorie forestali presenti in Lombardia (Tabella 1). </w:t>
      </w:r>
      <w:r w:rsidR="00403DD8" w:rsidRPr="00403DD8">
        <w:rPr>
          <w:rFonts w:ascii="Times" w:hAnsi="Times"/>
          <w:sz w:val="22"/>
          <w:szCs w:val="22"/>
        </w:rPr>
        <w:t>Per le cat</w:t>
      </w:r>
      <w:r>
        <w:rPr>
          <w:rFonts w:ascii="Times" w:hAnsi="Times"/>
          <w:sz w:val="22"/>
          <w:szCs w:val="22"/>
          <w:lang w:val="it-IT"/>
        </w:rPr>
        <w:t>e</w:t>
      </w:r>
      <w:r w:rsidR="00403DD8" w:rsidRPr="00403DD8">
        <w:rPr>
          <w:rFonts w:ascii="Times" w:hAnsi="Times"/>
          <w:sz w:val="22"/>
          <w:szCs w:val="22"/>
        </w:rPr>
        <w:t>gorie forestali e gli usi del suolo dove non sono stati eseguiti rilievi, i tipi di combustibile e i rispettivi parametri quantitativi sono stati assegnati a partire dal dataset nazionale di combustibili forestale sviluppato dalla Società Italiana di Selvicoltura ed Ecologia Forestale</w:t>
      </w:r>
      <w:r w:rsidR="00403DD8" w:rsidRPr="00403DD8">
        <w:rPr>
          <w:rFonts w:ascii="Times" w:hAnsi="Times"/>
          <w:sz w:val="22"/>
          <w:szCs w:val="22"/>
          <w:vertAlign w:val="superscript"/>
        </w:rPr>
        <w:footnoteReference w:id="1"/>
      </w:r>
      <w:r w:rsidR="00403DD8" w:rsidRPr="00403DD8">
        <w:rPr>
          <w:rFonts w:ascii="Times" w:hAnsi="Times"/>
          <w:sz w:val="22"/>
          <w:szCs w:val="22"/>
        </w:rPr>
        <w:t xml:space="preserve">. </w:t>
      </w:r>
      <w:r w:rsidR="00F205D7">
        <w:rPr>
          <w:rFonts w:ascii="Times" w:hAnsi="Times"/>
          <w:sz w:val="22"/>
          <w:szCs w:val="22"/>
          <w:lang w:val="it-IT"/>
        </w:rPr>
        <w:t>Sono stati descritti in totale 2</w:t>
      </w:r>
      <w:r w:rsidR="001001EC">
        <w:rPr>
          <w:rFonts w:ascii="Times" w:hAnsi="Times"/>
          <w:sz w:val="22"/>
          <w:szCs w:val="22"/>
          <w:lang w:val="it-IT"/>
        </w:rPr>
        <w:t>6</w:t>
      </w:r>
      <w:r w:rsidR="00F205D7">
        <w:rPr>
          <w:rFonts w:ascii="Times" w:hAnsi="Times"/>
          <w:sz w:val="22"/>
          <w:szCs w:val="22"/>
          <w:lang w:val="it-IT"/>
        </w:rPr>
        <w:t xml:space="preserve"> tipi di combustibile (Tabella 2)</w:t>
      </w:r>
      <w:r w:rsidR="001001EC">
        <w:rPr>
          <w:rFonts w:ascii="Times" w:hAnsi="Times"/>
          <w:sz w:val="22"/>
          <w:szCs w:val="22"/>
          <w:lang w:val="it-IT"/>
        </w:rPr>
        <w:t xml:space="preserve">, di cui si fornisce una corrispondenza suggerita con le categorie forestali e le classi DUSAF (per le coperture non forestali).  Per ciascuna si forniscono i principali parametri </w:t>
      </w:r>
      <w:proofErr w:type="spellStart"/>
      <w:r w:rsidR="001001EC">
        <w:rPr>
          <w:rFonts w:ascii="Times" w:hAnsi="Times"/>
          <w:sz w:val="22"/>
          <w:szCs w:val="22"/>
          <w:lang w:val="it-IT"/>
        </w:rPr>
        <w:t>pirologici</w:t>
      </w:r>
      <w:proofErr w:type="spellEnd"/>
      <w:r w:rsidR="001001EC">
        <w:rPr>
          <w:rFonts w:ascii="Times" w:hAnsi="Times"/>
          <w:sz w:val="22"/>
          <w:szCs w:val="22"/>
          <w:lang w:val="it-IT"/>
        </w:rPr>
        <w:t xml:space="preserve"> quantitativi: carico di ciascuna frazione combustibile, copertura di lettiera, erbe e arbusti, profondità del letto di combustibile (Tabella 3). Le associazioni tra tipi di combustibile e categorie forestali / classi di uso del suolo potranno essere verificate e eventualmente dettagliate maggiormente dagli enti AIB che operano sul territorio. </w:t>
      </w:r>
    </w:p>
    <w:tbl>
      <w:tblPr>
        <w:tblW w:w="7797" w:type="dxa"/>
        <w:jc w:val="center"/>
        <w:tblLook w:val="04A0" w:firstRow="1" w:lastRow="0" w:firstColumn="1" w:lastColumn="0" w:noHBand="0" w:noVBand="1"/>
      </w:tblPr>
      <w:tblGrid>
        <w:gridCol w:w="1792"/>
        <w:gridCol w:w="1060"/>
        <w:gridCol w:w="1109"/>
        <w:gridCol w:w="1568"/>
        <w:gridCol w:w="2268"/>
      </w:tblGrid>
      <w:tr w:rsidR="00511DEB" w:rsidRPr="00511DEB" w14:paraId="2E72C076" w14:textId="77777777" w:rsidTr="00F205D7">
        <w:trPr>
          <w:trHeight w:val="274"/>
          <w:jc w:val="center"/>
        </w:trPr>
        <w:tc>
          <w:tcPr>
            <w:tcW w:w="1792" w:type="dxa"/>
            <w:tcBorders>
              <w:top w:val="single" w:sz="4" w:space="0" w:color="auto"/>
              <w:left w:val="nil"/>
              <w:bottom w:val="single" w:sz="4" w:space="0" w:color="auto"/>
              <w:right w:val="nil"/>
            </w:tcBorders>
            <w:shd w:val="clear" w:color="auto" w:fill="auto"/>
            <w:noWrap/>
            <w:vAlign w:val="bottom"/>
            <w:hideMark/>
          </w:tcPr>
          <w:p w14:paraId="3D7A7A50" w14:textId="77777777" w:rsidR="00511DEB" w:rsidRPr="00511DEB" w:rsidRDefault="00511DEB">
            <w:pPr>
              <w:rPr>
                <w:rFonts w:ascii="Times" w:hAnsi="Times" w:cs="Calibri"/>
                <w:b/>
                <w:bCs/>
                <w:color w:val="000000"/>
                <w:sz w:val="22"/>
                <w:szCs w:val="22"/>
              </w:rPr>
            </w:pPr>
            <w:r w:rsidRPr="00511DEB">
              <w:rPr>
                <w:rFonts w:ascii="Times" w:hAnsi="Times" w:cs="Calibri"/>
                <w:b/>
                <w:bCs/>
                <w:color w:val="000000"/>
                <w:sz w:val="22"/>
                <w:szCs w:val="22"/>
              </w:rPr>
              <w:lastRenderedPageBreak/>
              <w:t>Categoria</w:t>
            </w:r>
          </w:p>
        </w:tc>
        <w:tc>
          <w:tcPr>
            <w:tcW w:w="1060" w:type="dxa"/>
            <w:tcBorders>
              <w:top w:val="single" w:sz="4" w:space="0" w:color="auto"/>
              <w:left w:val="nil"/>
              <w:bottom w:val="single" w:sz="4" w:space="0" w:color="auto"/>
              <w:right w:val="nil"/>
            </w:tcBorders>
            <w:shd w:val="clear" w:color="auto" w:fill="auto"/>
            <w:vAlign w:val="bottom"/>
            <w:hideMark/>
          </w:tcPr>
          <w:p w14:paraId="1EB323A9" w14:textId="77777777" w:rsidR="00511DEB" w:rsidRPr="00511DEB" w:rsidRDefault="00511DEB">
            <w:pPr>
              <w:jc w:val="center"/>
              <w:rPr>
                <w:rFonts w:ascii="Times" w:hAnsi="Times" w:cs="Calibri"/>
                <w:b/>
                <w:bCs/>
                <w:color w:val="000000"/>
                <w:sz w:val="22"/>
                <w:szCs w:val="22"/>
              </w:rPr>
            </w:pPr>
            <w:r w:rsidRPr="00511DEB">
              <w:rPr>
                <w:rFonts w:ascii="Times" w:hAnsi="Times" w:cs="Calibri"/>
                <w:b/>
                <w:bCs/>
                <w:color w:val="000000"/>
                <w:sz w:val="22"/>
                <w:szCs w:val="22"/>
              </w:rPr>
              <w:t>N.plot</w:t>
            </w:r>
          </w:p>
        </w:tc>
        <w:tc>
          <w:tcPr>
            <w:tcW w:w="1109" w:type="dxa"/>
            <w:tcBorders>
              <w:top w:val="single" w:sz="4" w:space="0" w:color="auto"/>
              <w:left w:val="nil"/>
              <w:bottom w:val="single" w:sz="4" w:space="0" w:color="auto"/>
              <w:right w:val="nil"/>
            </w:tcBorders>
            <w:shd w:val="clear" w:color="auto" w:fill="auto"/>
            <w:vAlign w:val="bottom"/>
            <w:hideMark/>
          </w:tcPr>
          <w:p w14:paraId="596BC0A4" w14:textId="77777777" w:rsidR="00511DEB" w:rsidRPr="00511DEB" w:rsidRDefault="00511DEB">
            <w:pPr>
              <w:jc w:val="center"/>
              <w:rPr>
                <w:rFonts w:ascii="Times" w:hAnsi="Times" w:cs="Calibri"/>
                <w:b/>
                <w:bCs/>
                <w:color w:val="000000"/>
                <w:sz w:val="22"/>
                <w:szCs w:val="22"/>
              </w:rPr>
            </w:pPr>
            <w:r w:rsidRPr="00511DEB">
              <w:rPr>
                <w:rFonts w:ascii="Times" w:hAnsi="Times" w:cs="Calibri"/>
                <w:b/>
                <w:bCs/>
                <w:color w:val="000000"/>
                <w:sz w:val="22"/>
                <w:szCs w:val="22"/>
              </w:rPr>
              <w:t>Alberi/ha</w:t>
            </w:r>
          </w:p>
        </w:tc>
        <w:tc>
          <w:tcPr>
            <w:tcW w:w="1568" w:type="dxa"/>
            <w:tcBorders>
              <w:top w:val="single" w:sz="4" w:space="0" w:color="auto"/>
              <w:left w:val="nil"/>
              <w:bottom w:val="single" w:sz="4" w:space="0" w:color="auto"/>
              <w:right w:val="nil"/>
            </w:tcBorders>
            <w:shd w:val="clear" w:color="auto" w:fill="auto"/>
            <w:vAlign w:val="bottom"/>
            <w:hideMark/>
          </w:tcPr>
          <w:p w14:paraId="15CA40E7" w14:textId="77777777" w:rsidR="00511DEB" w:rsidRPr="00511DEB" w:rsidRDefault="00511DEB">
            <w:pPr>
              <w:jc w:val="center"/>
              <w:rPr>
                <w:rFonts w:ascii="Times" w:hAnsi="Times" w:cs="Calibri"/>
                <w:b/>
                <w:bCs/>
                <w:color w:val="000000"/>
                <w:sz w:val="22"/>
                <w:szCs w:val="22"/>
              </w:rPr>
            </w:pPr>
            <w:r w:rsidRPr="00511DEB">
              <w:rPr>
                <w:rFonts w:ascii="Times" w:hAnsi="Times" w:cs="Calibri"/>
                <w:b/>
                <w:bCs/>
                <w:color w:val="000000"/>
                <w:sz w:val="22"/>
                <w:szCs w:val="22"/>
              </w:rPr>
              <w:t>G (m</w:t>
            </w:r>
            <w:r w:rsidRPr="00511DEB">
              <w:rPr>
                <w:rFonts w:ascii="Times" w:hAnsi="Times" w:cs="Calibri"/>
                <w:b/>
                <w:bCs/>
                <w:color w:val="000000"/>
                <w:sz w:val="22"/>
                <w:szCs w:val="22"/>
                <w:vertAlign w:val="superscript"/>
              </w:rPr>
              <w:t>2</w:t>
            </w:r>
            <w:r w:rsidRPr="00511DEB">
              <w:rPr>
                <w:rFonts w:ascii="Times" w:hAnsi="Times" w:cs="Calibri"/>
                <w:b/>
                <w:bCs/>
                <w:color w:val="000000"/>
                <w:sz w:val="22"/>
                <w:szCs w:val="22"/>
              </w:rPr>
              <w:t>/ha)</w:t>
            </w:r>
          </w:p>
        </w:tc>
        <w:tc>
          <w:tcPr>
            <w:tcW w:w="2268" w:type="dxa"/>
            <w:tcBorders>
              <w:top w:val="single" w:sz="4" w:space="0" w:color="auto"/>
              <w:left w:val="nil"/>
              <w:bottom w:val="single" w:sz="4" w:space="0" w:color="auto"/>
              <w:right w:val="nil"/>
            </w:tcBorders>
            <w:shd w:val="clear" w:color="auto" w:fill="auto"/>
            <w:vAlign w:val="bottom"/>
            <w:hideMark/>
          </w:tcPr>
          <w:p w14:paraId="0B2891EC" w14:textId="77777777" w:rsidR="00511DEB" w:rsidRPr="00511DEB" w:rsidRDefault="00511DEB">
            <w:pPr>
              <w:jc w:val="center"/>
              <w:rPr>
                <w:rFonts w:ascii="Times" w:hAnsi="Times" w:cs="Calibri"/>
                <w:b/>
                <w:bCs/>
                <w:color w:val="000000"/>
                <w:sz w:val="22"/>
                <w:szCs w:val="22"/>
              </w:rPr>
            </w:pPr>
            <w:r w:rsidRPr="00511DEB">
              <w:rPr>
                <w:rFonts w:ascii="Times" w:hAnsi="Times" w:cs="Calibri"/>
                <w:b/>
                <w:bCs/>
                <w:color w:val="000000"/>
                <w:sz w:val="22"/>
                <w:szCs w:val="22"/>
              </w:rPr>
              <w:t>Diametro medio (cm)</w:t>
            </w:r>
          </w:p>
        </w:tc>
      </w:tr>
      <w:tr w:rsidR="003E54D6" w:rsidRPr="00511DEB" w14:paraId="7480FCA9" w14:textId="77777777" w:rsidTr="00511DEB">
        <w:trPr>
          <w:trHeight w:val="300"/>
          <w:jc w:val="center"/>
        </w:trPr>
        <w:tc>
          <w:tcPr>
            <w:tcW w:w="1792" w:type="dxa"/>
            <w:tcBorders>
              <w:top w:val="single" w:sz="4" w:space="0" w:color="auto"/>
              <w:left w:val="nil"/>
              <w:bottom w:val="nil"/>
              <w:right w:val="nil"/>
            </w:tcBorders>
            <w:shd w:val="clear" w:color="auto" w:fill="auto"/>
            <w:noWrap/>
            <w:vAlign w:val="bottom"/>
            <w:hideMark/>
          </w:tcPr>
          <w:p w14:paraId="034E2B6A" w14:textId="77777777" w:rsidR="003E54D6" w:rsidRPr="00511DEB" w:rsidRDefault="003E54D6" w:rsidP="003E54D6">
            <w:pPr>
              <w:rPr>
                <w:rFonts w:ascii="Times" w:hAnsi="Times" w:cs="Calibri"/>
                <w:color w:val="000000"/>
                <w:sz w:val="22"/>
                <w:szCs w:val="22"/>
              </w:rPr>
            </w:pPr>
            <w:r w:rsidRPr="00511DEB">
              <w:rPr>
                <w:rFonts w:ascii="Times" w:hAnsi="Times" w:cs="Calibri"/>
                <w:color w:val="000000"/>
                <w:sz w:val="22"/>
                <w:szCs w:val="22"/>
              </w:rPr>
              <w:t>Abetina</w:t>
            </w:r>
          </w:p>
        </w:tc>
        <w:tc>
          <w:tcPr>
            <w:tcW w:w="1060" w:type="dxa"/>
            <w:tcBorders>
              <w:top w:val="single" w:sz="4" w:space="0" w:color="auto"/>
              <w:left w:val="nil"/>
              <w:bottom w:val="nil"/>
              <w:right w:val="nil"/>
            </w:tcBorders>
            <w:shd w:val="clear" w:color="auto" w:fill="auto"/>
            <w:noWrap/>
            <w:vAlign w:val="bottom"/>
            <w:hideMark/>
          </w:tcPr>
          <w:p w14:paraId="68E42BFD"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5</w:t>
            </w:r>
          </w:p>
        </w:tc>
        <w:tc>
          <w:tcPr>
            <w:tcW w:w="1109" w:type="dxa"/>
            <w:tcBorders>
              <w:top w:val="single" w:sz="4" w:space="0" w:color="auto"/>
              <w:left w:val="nil"/>
              <w:bottom w:val="nil"/>
              <w:right w:val="nil"/>
            </w:tcBorders>
            <w:shd w:val="clear" w:color="auto" w:fill="auto"/>
            <w:noWrap/>
            <w:vAlign w:val="bottom"/>
            <w:hideMark/>
          </w:tcPr>
          <w:p w14:paraId="147888BE" w14:textId="087F94D7"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866</w:t>
            </w:r>
          </w:p>
        </w:tc>
        <w:tc>
          <w:tcPr>
            <w:tcW w:w="1568" w:type="dxa"/>
            <w:tcBorders>
              <w:top w:val="single" w:sz="4" w:space="0" w:color="auto"/>
              <w:left w:val="nil"/>
              <w:bottom w:val="nil"/>
              <w:right w:val="nil"/>
            </w:tcBorders>
            <w:shd w:val="clear" w:color="auto" w:fill="auto"/>
            <w:noWrap/>
            <w:vAlign w:val="bottom"/>
            <w:hideMark/>
          </w:tcPr>
          <w:p w14:paraId="6F22A6DB" w14:textId="6FAE62D0"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61.6</w:t>
            </w:r>
          </w:p>
        </w:tc>
        <w:tc>
          <w:tcPr>
            <w:tcW w:w="2268" w:type="dxa"/>
            <w:tcBorders>
              <w:top w:val="single" w:sz="4" w:space="0" w:color="auto"/>
              <w:left w:val="nil"/>
              <w:bottom w:val="nil"/>
              <w:right w:val="nil"/>
            </w:tcBorders>
            <w:shd w:val="clear" w:color="auto" w:fill="auto"/>
            <w:noWrap/>
            <w:vAlign w:val="bottom"/>
            <w:hideMark/>
          </w:tcPr>
          <w:p w14:paraId="1F68047D"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28.3</w:t>
            </w:r>
          </w:p>
        </w:tc>
      </w:tr>
      <w:tr w:rsidR="003E54D6" w:rsidRPr="00511DEB" w14:paraId="79D48448" w14:textId="77777777" w:rsidTr="00511DEB">
        <w:trPr>
          <w:trHeight w:val="300"/>
          <w:jc w:val="center"/>
        </w:trPr>
        <w:tc>
          <w:tcPr>
            <w:tcW w:w="1792" w:type="dxa"/>
            <w:tcBorders>
              <w:top w:val="nil"/>
              <w:left w:val="nil"/>
              <w:bottom w:val="nil"/>
              <w:right w:val="nil"/>
            </w:tcBorders>
            <w:shd w:val="clear" w:color="auto" w:fill="auto"/>
            <w:noWrap/>
            <w:vAlign w:val="bottom"/>
            <w:hideMark/>
          </w:tcPr>
          <w:p w14:paraId="1369C3A7" w14:textId="77777777" w:rsidR="003E54D6" w:rsidRPr="00511DEB" w:rsidRDefault="003E54D6" w:rsidP="003E54D6">
            <w:pPr>
              <w:rPr>
                <w:rFonts w:ascii="Times" w:hAnsi="Times" w:cs="Calibri"/>
                <w:color w:val="000000"/>
                <w:sz w:val="22"/>
                <w:szCs w:val="22"/>
              </w:rPr>
            </w:pPr>
            <w:r w:rsidRPr="00511DEB">
              <w:rPr>
                <w:rFonts w:ascii="Times" w:hAnsi="Times" w:cs="Calibri"/>
                <w:color w:val="000000"/>
                <w:sz w:val="22"/>
                <w:szCs w:val="22"/>
              </w:rPr>
              <w:t>Castagneto</w:t>
            </w:r>
          </w:p>
        </w:tc>
        <w:tc>
          <w:tcPr>
            <w:tcW w:w="1060" w:type="dxa"/>
            <w:tcBorders>
              <w:top w:val="nil"/>
              <w:left w:val="nil"/>
              <w:bottom w:val="nil"/>
              <w:right w:val="nil"/>
            </w:tcBorders>
            <w:shd w:val="clear" w:color="auto" w:fill="auto"/>
            <w:noWrap/>
            <w:vAlign w:val="bottom"/>
            <w:hideMark/>
          </w:tcPr>
          <w:p w14:paraId="5B8392A4"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10</w:t>
            </w:r>
          </w:p>
        </w:tc>
        <w:tc>
          <w:tcPr>
            <w:tcW w:w="1109" w:type="dxa"/>
            <w:tcBorders>
              <w:top w:val="nil"/>
              <w:left w:val="nil"/>
              <w:bottom w:val="nil"/>
              <w:right w:val="nil"/>
            </w:tcBorders>
            <w:shd w:val="clear" w:color="auto" w:fill="auto"/>
            <w:noWrap/>
            <w:vAlign w:val="bottom"/>
            <w:hideMark/>
          </w:tcPr>
          <w:p w14:paraId="619D8786" w14:textId="134A540F"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1635</w:t>
            </w:r>
          </w:p>
        </w:tc>
        <w:tc>
          <w:tcPr>
            <w:tcW w:w="1568" w:type="dxa"/>
            <w:tcBorders>
              <w:top w:val="nil"/>
              <w:left w:val="nil"/>
              <w:bottom w:val="nil"/>
              <w:right w:val="nil"/>
            </w:tcBorders>
            <w:shd w:val="clear" w:color="auto" w:fill="auto"/>
            <w:noWrap/>
            <w:vAlign w:val="bottom"/>
            <w:hideMark/>
          </w:tcPr>
          <w:p w14:paraId="736519BC" w14:textId="5A1DC5EE"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48.2</w:t>
            </w:r>
          </w:p>
        </w:tc>
        <w:tc>
          <w:tcPr>
            <w:tcW w:w="2268" w:type="dxa"/>
            <w:tcBorders>
              <w:top w:val="nil"/>
              <w:left w:val="nil"/>
              <w:bottom w:val="nil"/>
              <w:right w:val="nil"/>
            </w:tcBorders>
            <w:shd w:val="clear" w:color="auto" w:fill="auto"/>
            <w:noWrap/>
            <w:vAlign w:val="bottom"/>
            <w:hideMark/>
          </w:tcPr>
          <w:p w14:paraId="08993D62"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23.2</w:t>
            </w:r>
          </w:p>
        </w:tc>
      </w:tr>
      <w:tr w:rsidR="003E54D6" w:rsidRPr="00511DEB" w14:paraId="069C94E1" w14:textId="77777777" w:rsidTr="00511DEB">
        <w:trPr>
          <w:trHeight w:val="300"/>
          <w:jc w:val="center"/>
        </w:trPr>
        <w:tc>
          <w:tcPr>
            <w:tcW w:w="1792" w:type="dxa"/>
            <w:tcBorders>
              <w:top w:val="nil"/>
              <w:left w:val="nil"/>
              <w:bottom w:val="nil"/>
              <w:right w:val="nil"/>
            </w:tcBorders>
            <w:shd w:val="clear" w:color="auto" w:fill="auto"/>
            <w:noWrap/>
            <w:vAlign w:val="bottom"/>
            <w:hideMark/>
          </w:tcPr>
          <w:p w14:paraId="68E3BA63" w14:textId="77777777" w:rsidR="003E54D6" w:rsidRPr="00511DEB" w:rsidRDefault="003E54D6" w:rsidP="003E54D6">
            <w:pPr>
              <w:rPr>
                <w:rFonts w:ascii="Times" w:hAnsi="Times" w:cs="Calibri"/>
                <w:color w:val="000000"/>
                <w:sz w:val="22"/>
                <w:szCs w:val="22"/>
              </w:rPr>
            </w:pPr>
            <w:r w:rsidRPr="00511DEB">
              <w:rPr>
                <w:rFonts w:ascii="Times" w:hAnsi="Times" w:cs="Calibri"/>
                <w:color w:val="000000"/>
                <w:sz w:val="22"/>
                <w:szCs w:val="22"/>
              </w:rPr>
              <w:t>Querceto</w:t>
            </w:r>
          </w:p>
        </w:tc>
        <w:tc>
          <w:tcPr>
            <w:tcW w:w="1060" w:type="dxa"/>
            <w:tcBorders>
              <w:top w:val="nil"/>
              <w:left w:val="nil"/>
              <w:bottom w:val="nil"/>
              <w:right w:val="nil"/>
            </w:tcBorders>
            <w:shd w:val="clear" w:color="auto" w:fill="auto"/>
            <w:noWrap/>
            <w:vAlign w:val="bottom"/>
            <w:hideMark/>
          </w:tcPr>
          <w:p w14:paraId="0372481A"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10</w:t>
            </w:r>
          </w:p>
        </w:tc>
        <w:tc>
          <w:tcPr>
            <w:tcW w:w="1109" w:type="dxa"/>
            <w:tcBorders>
              <w:top w:val="nil"/>
              <w:left w:val="nil"/>
              <w:bottom w:val="nil"/>
              <w:right w:val="nil"/>
            </w:tcBorders>
            <w:shd w:val="clear" w:color="auto" w:fill="auto"/>
            <w:noWrap/>
            <w:vAlign w:val="bottom"/>
            <w:hideMark/>
          </w:tcPr>
          <w:p w14:paraId="5244C2A5" w14:textId="68F83BEC"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1460</w:t>
            </w:r>
          </w:p>
        </w:tc>
        <w:tc>
          <w:tcPr>
            <w:tcW w:w="1568" w:type="dxa"/>
            <w:tcBorders>
              <w:top w:val="nil"/>
              <w:left w:val="nil"/>
              <w:bottom w:val="nil"/>
              <w:right w:val="nil"/>
            </w:tcBorders>
            <w:shd w:val="clear" w:color="auto" w:fill="auto"/>
            <w:noWrap/>
            <w:vAlign w:val="bottom"/>
            <w:hideMark/>
          </w:tcPr>
          <w:p w14:paraId="32EC0C6F" w14:textId="5BEF1167"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36.7</w:t>
            </w:r>
          </w:p>
        </w:tc>
        <w:tc>
          <w:tcPr>
            <w:tcW w:w="2268" w:type="dxa"/>
            <w:tcBorders>
              <w:top w:val="nil"/>
              <w:left w:val="nil"/>
              <w:bottom w:val="nil"/>
              <w:right w:val="nil"/>
            </w:tcBorders>
            <w:shd w:val="clear" w:color="auto" w:fill="auto"/>
            <w:noWrap/>
            <w:vAlign w:val="bottom"/>
            <w:hideMark/>
          </w:tcPr>
          <w:p w14:paraId="24A5C5A8"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18.8</w:t>
            </w:r>
          </w:p>
        </w:tc>
      </w:tr>
      <w:tr w:rsidR="003E54D6" w:rsidRPr="00511DEB" w14:paraId="6C2006D8" w14:textId="77777777" w:rsidTr="00511DEB">
        <w:trPr>
          <w:trHeight w:val="300"/>
          <w:jc w:val="center"/>
        </w:trPr>
        <w:tc>
          <w:tcPr>
            <w:tcW w:w="1792" w:type="dxa"/>
            <w:tcBorders>
              <w:top w:val="nil"/>
              <w:left w:val="nil"/>
              <w:bottom w:val="nil"/>
              <w:right w:val="nil"/>
            </w:tcBorders>
            <w:shd w:val="clear" w:color="auto" w:fill="auto"/>
            <w:noWrap/>
            <w:vAlign w:val="bottom"/>
            <w:hideMark/>
          </w:tcPr>
          <w:p w14:paraId="40081CDB" w14:textId="77777777" w:rsidR="003E54D6" w:rsidRPr="00511DEB" w:rsidRDefault="003E54D6" w:rsidP="003E54D6">
            <w:pPr>
              <w:rPr>
                <w:rFonts w:ascii="Times" w:hAnsi="Times" w:cs="Calibri"/>
                <w:color w:val="000000"/>
                <w:sz w:val="22"/>
                <w:szCs w:val="22"/>
              </w:rPr>
            </w:pPr>
            <w:r w:rsidRPr="00511DEB">
              <w:rPr>
                <w:rFonts w:ascii="Times" w:hAnsi="Times" w:cs="Calibri"/>
                <w:color w:val="000000"/>
                <w:sz w:val="22"/>
                <w:szCs w:val="22"/>
              </w:rPr>
              <w:t>Faggeta</w:t>
            </w:r>
          </w:p>
        </w:tc>
        <w:tc>
          <w:tcPr>
            <w:tcW w:w="1060" w:type="dxa"/>
            <w:tcBorders>
              <w:top w:val="nil"/>
              <w:left w:val="nil"/>
              <w:bottom w:val="nil"/>
              <w:right w:val="nil"/>
            </w:tcBorders>
            <w:shd w:val="clear" w:color="auto" w:fill="auto"/>
            <w:noWrap/>
            <w:vAlign w:val="bottom"/>
            <w:hideMark/>
          </w:tcPr>
          <w:p w14:paraId="1247E257"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10</w:t>
            </w:r>
          </w:p>
        </w:tc>
        <w:tc>
          <w:tcPr>
            <w:tcW w:w="1109" w:type="dxa"/>
            <w:tcBorders>
              <w:top w:val="nil"/>
              <w:left w:val="nil"/>
              <w:bottom w:val="nil"/>
              <w:right w:val="nil"/>
            </w:tcBorders>
            <w:shd w:val="clear" w:color="auto" w:fill="auto"/>
            <w:noWrap/>
            <w:vAlign w:val="bottom"/>
            <w:hideMark/>
          </w:tcPr>
          <w:p w14:paraId="6AC2E2D8" w14:textId="06CD58A0"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1512</w:t>
            </w:r>
          </w:p>
        </w:tc>
        <w:tc>
          <w:tcPr>
            <w:tcW w:w="1568" w:type="dxa"/>
            <w:tcBorders>
              <w:top w:val="nil"/>
              <w:left w:val="nil"/>
              <w:bottom w:val="nil"/>
              <w:right w:val="nil"/>
            </w:tcBorders>
            <w:shd w:val="clear" w:color="auto" w:fill="auto"/>
            <w:noWrap/>
            <w:vAlign w:val="bottom"/>
            <w:hideMark/>
          </w:tcPr>
          <w:p w14:paraId="51855DFF" w14:textId="7FB07522"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48.7</w:t>
            </w:r>
          </w:p>
        </w:tc>
        <w:tc>
          <w:tcPr>
            <w:tcW w:w="2268" w:type="dxa"/>
            <w:tcBorders>
              <w:top w:val="nil"/>
              <w:left w:val="nil"/>
              <w:bottom w:val="nil"/>
              <w:right w:val="nil"/>
            </w:tcBorders>
            <w:shd w:val="clear" w:color="auto" w:fill="auto"/>
            <w:noWrap/>
            <w:vAlign w:val="bottom"/>
            <w:hideMark/>
          </w:tcPr>
          <w:p w14:paraId="0473DE33"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22.7</w:t>
            </w:r>
          </w:p>
        </w:tc>
      </w:tr>
      <w:tr w:rsidR="003E54D6" w:rsidRPr="00511DEB" w14:paraId="37693892" w14:textId="77777777" w:rsidTr="00511DEB">
        <w:trPr>
          <w:trHeight w:val="300"/>
          <w:jc w:val="center"/>
        </w:trPr>
        <w:tc>
          <w:tcPr>
            <w:tcW w:w="1792" w:type="dxa"/>
            <w:tcBorders>
              <w:top w:val="nil"/>
              <w:left w:val="nil"/>
              <w:bottom w:val="nil"/>
              <w:right w:val="nil"/>
            </w:tcBorders>
            <w:shd w:val="clear" w:color="auto" w:fill="auto"/>
            <w:noWrap/>
            <w:vAlign w:val="bottom"/>
            <w:hideMark/>
          </w:tcPr>
          <w:p w14:paraId="23B36EC7" w14:textId="77777777" w:rsidR="003E54D6" w:rsidRPr="00511DEB" w:rsidRDefault="003E54D6" w:rsidP="003E54D6">
            <w:pPr>
              <w:rPr>
                <w:rFonts w:ascii="Times" w:hAnsi="Times" w:cs="Calibri"/>
                <w:color w:val="000000"/>
                <w:sz w:val="22"/>
                <w:szCs w:val="22"/>
              </w:rPr>
            </w:pPr>
            <w:r w:rsidRPr="00511DEB">
              <w:rPr>
                <w:rFonts w:ascii="Times" w:hAnsi="Times" w:cs="Calibri"/>
                <w:color w:val="000000"/>
                <w:sz w:val="22"/>
                <w:szCs w:val="22"/>
              </w:rPr>
              <w:t>Acer_tigl_frax</w:t>
            </w:r>
          </w:p>
        </w:tc>
        <w:tc>
          <w:tcPr>
            <w:tcW w:w="1060" w:type="dxa"/>
            <w:tcBorders>
              <w:top w:val="nil"/>
              <w:left w:val="nil"/>
              <w:bottom w:val="nil"/>
              <w:right w:val="nil"/>
            </w:tcBorders>
            <w:shd w:val="clear" w:color="auto" w:fill="auto"/>
            <w:noWrap/>
            <w:vAlign w:val="bottom"/>
            <w:hideMark/>
          </w:tcPr>
          <w:p w14:paraId="35AD87C2"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5</w:t>
            </w:r>
          </w:p>
        </w:tc>
        <w:tc>
          <w:tcPr>
            <w:tcW w:w="1109" w:type="dxa"/>
            <w:tcBorders>
              <w:top w:val="nil"/>
              <w:left w:val="nil"/>
              <w:bottom w:val="nil"/>
              <w:right w:val="nil"/>
            </w:tcBorders>
            <w:shd w:val="clear" w:color="auto" w:fill="auto"/>
            <w:noWrap/>
            <w:vAlign w:val="bottom"/>
            <w:hideMark/>
          </w:tcPr>
          <w:p w14:paraId="5D3DF18B" w14:textId="7525D7D4"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2214</w:t>
            </w:r>
          </w:p>
        </w:tc>
        <w:tc>
          <w:tcPr>
            <w:tcW w:w="1568" w:type="dxa"/>
            <w:tcBorders>
              <w:top w:val="nil"/>
              <w:left w:val="nil"/>
              <w:bottom w:val="nil"/>
              <w:right w:val="nil"/>
            </w:tcBorders>
            <w:shd w:val="clear" w:color="auto" w:fill="auto"/>
            <w:noWrap/>
            <w:vAlign w:val="bottom"/>
            <w:hideMark/>
          </w:tcPr>
          <w:p w14:paraId="2C685A0F" w14:textId="7008188B"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81.6</w:t>
            </w:r>
          </w:p>
        </w:tc>
        <w:tc>
          <w:tcPr>
            <w:tcW w:w="2268" w:type="dxa"/>
            <w:tcBorders>
              <w:top w:val="nil"/>
              <w:left w:val="nil"/>
              <w:bottom w:val="nil"/>
              <w:right w:val="nil"/>
            </w:tcBorders>
            <w:shd w:val="clear" w:color="auto" w:fill="auto"/>
            <w:noWrap/>
            <w:vAlign w:val="bottom"/>
            <w:hideMark/>
          </w:tcPr>
          <w:p w14:paraId="3A53AEE4"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20.7</w:t>
            </w:r>
          </w:p>
        </w:tc>
      </w:tr>
      <w:tr w:rsidR="003E54D6" w:rsidRPr="00511DEB" w14:paraId="5D56AE9E" w14:textId="77777777" w:rsidTr="00511DEB">
        <w:trPr>
          <w:trHeight w:val="300"/>
          <w:jc w:val="center"/>
        </w:trPr>
        <w:tc>
          <w:tcPr>
            <w:tcW w:w="1792" w:type="dxa"/>
            <w:tcBorders>
              <w:top w:val="nil"/>
              <w:left w:val="nil"/>
              <w:bottom w:val="nil"/>
              <w:right w:val="nil"/>
            </w:tcBorders>
            <w:shd w:val="clear" w:color="auto" w:fill="auto"/>
            <w:noWrap/>
            <w:vAlign w:val="bottom"/>
            <w:hideMark/>
          </w:tcPr>
          <w:p w14:paraId="5AAC076A" w14:textId="77777777" w:rsidR="003E54D6" w:rsidRPr="00511DEB" w:rsidRDefault="003E54D6" w:rsidP="003E54D6">
            <w:pPr>
              <w:rPr>
                <w:rFonts w:ascii="Times" w:hAnsi="Times" w:cs="Calibri"/>
                <w:color w:val="000000"/>
                <w:sz w:val="22"/>
                <w:szCs w:val="22"/>
              </w:rPr>
            </w:pPr>
            <w:r w:rsidRPr="00511DEB">
              <w:rPr>
                <w:rFonts w:ascii="Times" w:hAnsi="Times" w:cs="Calibri"/>
                <w:color w:val="000000"/>
                <w:sz w:val="22"/>
                <w:szCs w:val="22"/>
              </w:rPr>
              <w:t>Betuleto_corileto</w:t>
            </w:r>
          </w:p>
        </w:tc>
        <w:tc>
          <w:tcPr>
            <w:tcW w:w="1060" w:type="dxa"/>
            <w:tcBorders>
              <w:top w:val="nil"/>
              <w:left w:val="nil"/>
              <w:bottom w:val="nil"/>
              <w:right w:val="nil"/>
            </w:tcBorders>
            <w:shd w:val="clear" w:color="auto" w:fill="auto"/>
            <w:noWrap/>
            <w:vAlign w:val="bottom"/>
            <w:hideMark/>
          </w:tcPr>
          <w:p w14:paraId="14A54733"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5</w:t>
            </w:r>
          </w:p>
        </w:tc>
        <w:tc>
          <w:tcPr>
            <w:tcW w:w="1109" w:type="dxa"/>
            <w:tcBorders>
              <w:top w:val="nil"/>
              <w:left w:val="nil"/>
              <w:bottom w:val="nil"/>
              <w:right w:val="nil"/>
            </w:tcBorders>
            <w:shd w:val="clear" w:color="auto" w:fill="auto"/>
            <w:noWrap/>
            <w:vAlign w:val="bottom"/>
            <w:hideMark/>
          </w:tcPr>
          <w:p w14:paraId="23A93344" w14:textId="5216B6B4"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7821</w:t>
            </w:r>
          </w:p>
        </w:tc>
        <w:tc>
          <w:tcPr>
            <w:tcW w:w="1568" w:type="dxa"/>
            <w:tcBorders>
              <w:top w:val="nil"/>
              <w:left w:val="nil"/>
              <w:bottom w:val="nil"/>
              <w:right w:val="nil"/>
            </w:tcBorders>
            <w:shd w:val="clear" w:color="auto" w:fill="auto"/>
            <w:noWrap/>
            <w:vAlign w:val="bottom"/>
            <w:hideMark/>
          </w:tcPr>
          <w:p w14:paraId="2D2072F9" w14:textId="66FAC012"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70.6</w:t>
            </w:r>
          </w:p>
        </w:tc>
        <w:tc>
          <w:tcPr>
            <w:tcW w:w="2268" w:type="dxa"/>
            <w:tcBorders>
              <w:top w:val="nil"/>
              <w:left w:val="nil"/>
              <w:bottom w:val="nil"/>
              <w:right w:val="nil"/>
            </w:tcBorders>
            <w:shd w:val="clear" w:color="auto" w:fill="auto"/>
            <w:noWrap/>
            <w:vAlign w:val="bottom"/>
            <w:hideMark/>
          </w:tcPr>
          <w:p w14:paraId="50E787EF"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12.8</w:t>
            </w:r>
          </w:p>
        </w:tc>
      </w:tr>
      <w:tr w:rsidR="003E54D6" w:rsidRPr="00511DEB" w14:paraId="6650238A" w14:textId="77777777" w:rsidTr="00511DEB">
        <w:trPr>
          <w:trHeight w:val="300"/>
          <w:jc w:val="center"/>
        </w:trPr>
        <w:tc>
          <w:tcPr>
            <w:tcW w:w="1792" w:type="dxa"/>
            <w:tcBorders>
              <w:top w:val="nil"/>
              <w:left w:val="nil"/>
              <w:bottom w:val="nil"/>
              <w:right w:val="nil"/>
            </w:tcBorders>
            <w:shd w:val="clear" w:color="auto" w:fill="auto"/>
            <w:noWrap/>
            <w:vAlign w:val="bottom"/>
            <w:hideMark/>
          </w:tcPr>
          <w:p w14:paraId="6175D896" w14:textId="77777777" w:rsidR="003E54D6" w:rsidRPr="00511DEB" w:rsidRDefault="003E54D6" w:rsidP="003E54D6">
            <w:pPr>
              <w:rPr>
                <w:rFonts w:ascii="Times" w:hAnsi="Times" w:cs="Calibri"/>
                <w:color w:val="000000"/>
                <w:sz w:val="22"/>
                <w:szCs w:val="22"/>
              </w:rPr>
            </w:pPr>
            <w:r w:rsidRPr="00511DEB">
              <w:rPr>
                <w:rFonts w:ascii="Times" w:hAnsi="Times" w:cs="Calibri"/>
                <w:color w:val="000000"/>
                <w:sz w:val="22"/>
                <w:szCs w:val="22"/>
              </w:rPr>
              <w:t>F.Antropogene</w:t>
            </w:r>
          </w:p>
        </w:tc>
        <w:tc>
          <w:tcPr>
            <w:tcW w:w="1060" w:type="dxa"/>
            <w:tcBorders>
              <w:top w:val="nil"/>
              <w:left w:val="nil"/>
              <w:bottom w:val="nil"/>
              <w:right w:val="nil"/>
            </w:tcBorders>
            <w:shd w:val="clear" w:color="auto" w:fill="auto"/>
            <w:noWrap/>
            <w:vAlign w:val="bottom"/>
            <w:hideMark/>
          </w:tcPr>
          <w:p w14:paraId="0102CFA2"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5</w:t>
            </w:r>
          </w:p>
        </w:tc>
        <w:tc>
          <w:tcPr>
            <w:tcW w:w="1109" w:type="dxa"/>
            <w:tcBorders>
              <w:top w:val="nil"/>
              <w:left w:val="nil"/>
              <w:bottom w:val="nil"/>
              <w:right w:val="nil"/>
            </w:tcBorders>
            <w:shd w:val="clear" w:color="auto" w:fill="auto"/>
            <w:noWrap/>
            <w:vAlign w:val="bottom"/>
            <w:hideMark/>
          </w:tcPr>
          <w:p w14:paraId="63E424DC" w14:textId="7EAA7789"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1142</w:t>
            </w:r>
          </w:p>
        </w:tc>
        <w:tc>
          <w:tcPr>
            <w:tcW w:w="1568" w:type="dxa"/>
            <w:tcBorders>
              <w:top w:val="nil"/>
              <w:left w:val="nil"/>
              <w:bottom w:val="nil"/>
              <w:right w:val="nil"/>
            </w:tcBorders>
            <w:shd w:val="clear" w:color="auto" w:fill="auto"/>
            <w:noWrap/>
            <w:vAlign w:val="bottom"/>
            <w:hideMark/>
          </w:tcPr>
          <w:p w14:paraId="4266EFCD" w14:textId="092204EE"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30.5</w:t>
            </w:r>
          </w:p>
        </w:tc>
        <w:tc>
          <w:tcPr>
            <w:tcW w:w="2268" w:type="dxa"/>
            <w:tcBorders>
              <w:top w:val="nil"/>
              <w:left w:val="nil"/>
              <w:bottom w:val="nil"/>
              <w:right w:val="nil"/>
            </w:tcBorders>
            <w:shd w:val="clear" w:color="auto" w:fill="auto"/>
            <w:noWrap/>
            <w:vAlign w:val="bottom"/>
            <w:hideMark/>
          </w:tcPr>
          <w:p w14:paraId="020A75A6"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17.8</w:t>
            </w:r>
          </w:p>
        </w:tc>
      </w:tr>
      <w:tr w:rsidR="003E54D6" w:rsidRPr="00511DEB" w14:paraId="104C946F" w14:textId="77777777" w:rsidTr="00511DEB">
        <w:trPr>
          <w:trHeight w:val="300"/>
          <w:jc w:val="center"/>
        </w:trPr>
        <w:tc>
          <w:tcPr>
            <w:tcW w:w="1792" w:type="dxa"/>
            <w:tcBorders>
              <w:top w:val="nil"/>
              <w:left w:val="nil"/>
              <w:bottom w:val="nil"/>
              <w:right w:val="nil"/>
            </w:tcBorders>
            <w:shd w:val="clear" w:color="auto" w:fill="auto"/>
            <w:noWrap/>
            <w:vAlign w:val="bottom"/>
            <w:hideMark/>
          </w:tcPr>
          <w:p w14:paraId="2B7054DB" w14:textId="77777777" w:rsidR="003E54D6" w:rsidRPr="00511DEB" w:rsidRDefault="003E54D6" w:rsidP="003E54D6">
            <w:pPr>
              <w:rPr>
                <w:rFonts w:ascii="Times" w:hAnsi="Times" w:cs="Calibri"/>
                <w:color w:val="000000"/>
                <w:sz w:val="22"/>
                <w:szCs w:val="22"/>
              </w:rPr>
            </w:pPr>
            <w:r w:rsidRPr="00511DEB">
              <w:rPr>
                <w:rFonts w:ascii="Times" w:hAnsi="Times" w:cs="Calibri"/>
                <w:color w:val="000000"/>
                <w:sz w:val="22"/>
                <w:szCs w:val="22"/>
              </w:rPr>
              <w:t>Pecceta</w:t>
            </w:r>
          </w:p>
        </w:tc>
        <w:tc>
          <w:tcPr>
            <w:tcW w:w="1060" w:type="dxa"/>
            <w:tcBorders>
              <w:top w:val="nil"/>
              <w:left w:val="nil"/>
              <w:bottom w:val="nil"/>
              <w:right w:val="nil"/>
            </w:tcBorders>
            <w:shd w:val="clear" w:color="auto" w:fill="auto"/>
            <w:noWrap/>
            <w:vAlign w:val="bottom"/>
            <w:hideMark/>
          </w:tcPr>
          <w:p w14:paraId="0F74195F"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10</w:t>
            </w:r>
          </w:p>
        </w:tc>
        <w:tc>
          <w:tcPr>
            <w:tcW w:w="1109" w:type="dxa"/>
            <w:tcBorders>
              <w:top w:val="nil"/>
              <w:left w:val="nil"/>
              <w:bottom w:val="nil"/>
              <w:right w:val="nil"/>
            </w:tcBorders>
            <w:shd w:val="clear" w:color="auto" w:fill="auto"/>
            <w:noWrap/>
            <w:vAlign w:val="bottom"/>
            <w:hideMark/>
          </w:tcPr>
          <w:p w14:paraId="73FE13BF" w14:textId="6D4840B8"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564</w:t>
            </w:r>
          </w:p>
        </w:tc>
        <w:tc>
          <w:tcPr>
            <w:tcW w:w="1568" w:type="dxa"/>
            <w:tcBorders>
              <w:top w:val="nil"/>
              <w:left w:val="nil"/>
              <w:bottom w:val="nil"/>
              <w:right w:val="nil"/>
            </w:tcBorders>
            <w:shd w:val="clear" w:color="auto" w:fill="auto"/>
            <w:noWrap/>
            <w:vAlign w:val="bottom"/>
            <w:hideMark/>
          </w:tcPr>
          <w:p w14:paraId="7548761A" w14:textId="63AF4412"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74.0</w:t>
            </w:r>
          </w:p>
        </w:tc>
        <w:tc>
          <w:tcPr>
            <w:tcW w:w="2268" w:type="dxa"/>
            <w:tcBorders>
              <w:top w:val="nil"/>
              <w:left w:val="nil"/>
              <w:bottom w:val="nil"/>
              <w:right w:val="nil"/>
            </w:tcBorders>
            <w:shd w:val="clear" w:color="auto" w:fill="auto"/>
            <w:noWrap/>
            <w:vAlign w:val="bottom"/>
            <w:hideMark/>
          </w:tcPr>
          <w:p w14:paraId="77E7BD0D"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40.9</w:t>
            </w:r>
          </w:p>
        </w:tc>
      </w:tr>
      <w:tr w:rsidR="003E54D6" w:rsidRPr="00511DEB" w14:paraId="146B05DB" w14:textId="77777777" w:rsidTr="00511DEB">
        <w:trPr>
          <w:trHeight w:val="300"/>
          <w:jc w:val="center"/>
        </w:trPr>
        <w:tc>
          <w:tcPr>
            <w:tcW w:w="1792" w:type="dxa"/>
            <w:tcBorders>
              <w:top w:val="nil"/>
              <w:left w:val="nil"/>
              <w:bottom w:val="nil"/>
              <w:right w:val="nil"/>
            </w:tcBorders>
            <w:shd w:val="clear" w:color="auto" w:fill="auto"/>
            <w:noWrap/>
            <w:vAlign w:val="bottom"/>
            <w:hideMark/>
          </w:tcPr>
          <w:p w14:paraId="64E731C6" w14:textId="77777777" w:rsidR="003E54D6" w:rsidRPr="00511DEB" w:rsidRDefault="003E54D6" w:rsidP="003E54D6">
            <w:pPr>
              <w:rPr>
                <w:rFonts w:ascii="Times" w:hAnsi="Times" w:cs="Calibri"/>
                <w:color w:val="000000"/>
                <w:sz w:val="22"/>
                <w:szCs w:val="22"/>
              </w:rPr>
            </w:pPr>
            <w:r w:rsidRPr="00511DEB">
              <w:rPr>
                <w:rFonts w:ascii="Times" w:hAnsi="Times" w:cs="Calibri"/>
                <w:color w:val="000000"/>
                <w:sz w:val="22"/>
                <w:szCs w:val="22"/>
              </w:rPr>
              <w:t>Orno_ostrieto</w:t>
            </w:r>
          </w:p>
        </w:tc>
        <w:tc>
          <w:tcPr>
            <w:tcW w:w="1060" w:type="dxa"/>
            <w:tcBorders>
              <w:top w:val="nil"/>
              <w:left w:val="nil"/>
              <w:bottom w:val="nil"/>
              <w:right w:val="nil"/>
            </w:tcBorders>
            <w:shd w:val="clear" w:color="auto" w:fill="auto"/>
            <w:noWrap/>
            <w:vAlign w:val="bottom"/>
            <w:hideMark/>
          </w:tcPr>
          <w:p w14:paraId="146D75C3"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5</w:t>
            </w:r>
          </w:p>
        </w:tc>
        <w:tc>
          <w:tcPr>
            <w:tcW w:w="1109" w:type="dxa"/>
            <w:tcBorders>
              <w:top w:val="nil"/>
              <w:left w:val="nil"/>
              <w:bottom w:val="nil"/>
              <w:right w:val="nil"/>
            </w:tcBorders>
            <w:shd w:val="clear" w:color="auto" w:fill="auto"/>
            <w:noWrap/>
            <w:vAlign w:val="bottom"/>
            <w:hideMark/>
          </w:tcPr>
          <w:p w14:paraId="464B84D8" w14:textId="2622A659"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1114</w:t>
            </w:r>
          </w:p>
        </w:tc>
        <w:tc>
          <w:tcPr>
            <w:tcW w:w="1568" w:type="dxa"/>
            <w:tcBorders>
              <w:top w:val="nil"/>
              <w:left w:val="nil"/>
              <w:bottom w:val="nil"/>
              <w:right w:val="nil"/>
            </w:tcBorders>
            <w:shd w:val="clear" w:color="auto" w:fill="auto"/>
            <w:noWrap/>
            <w:vAlign w:val="bottom"/>
            <w:hideMark/>
          </w:tcPr>
          <w:p w14:paraId="5A34257D" w14:textId="35F215BC"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21.6</w:t>
            </w:r>
          </w:p>
        </w:tc>
        <w:tc>
          <w:tcPr>
            <w:tcW w:w="2268" w:type="dxa"/>
            <w:tcBorders>
              <w:top w:val="nil"/>
              <w:left w:val="nil"/>
              <w:bottom w:val="nil"/>
              <w:right w:val="nil"/>
            </w:tcBorders>
            <w:shd w:val="clear" w:color="auto" w:fill="auto"/>
            <w:noWrap/>
            <w:vAlign w:val="bottom"/>
            <w:hideMark/>
          </w:tcPr>
          <w:p w14:paraId="1D8F1024"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15.6</w:t>
            </w:r>
          </w:p>
        </w:tc>
      </w:tr>
      <w:tr w:rsidR="003E54D6" w:rsidRPr="00511DEB" w14:paraId="7F67D6A7" w14:textId="77777777" w:rsidTr="00511DEB">
        <w:trPr>
          <w:trHeight w:val="300"/>
          <w:jc w:val="center"/>
        </w:trPr>
        <w:tc>
          <w:tcPr>
            <w:tcW w:w="1792" w:type="dxa"/>
            <w:tcBorders>
              <w:top w:val="nil"/>
              <w:left w:val="nil"/>
              <w:bottom w:val="nil"/>
              <w:right w:val="nil"/>
            </w:tcBorders>
            <w:shd w:val="clear" w:color="auto" w:fill="auto"/>
            <w:noWrap/>
            <w:vAlign w:val="bottom"/>
            <w:hideMark/>
          </w:tcPr>
          <w:p w14:paraId="68CC4EB0" w14:textId="77777777" w:rsidR="003E54D6" w:rsidRPr="00511DEB" w:rsidRDefault="003E54D6" w:rsidP="003E54D6">
            <w:pPr>
              <w:rPr>
                <w:rFonts w:ascii="Times" w:hAnsi="Times" w:cs="Calibri"/>
                <w:color w:val="000000"/>
                <w:sz w:val="22"/>
                <w:szCs w:val="22"/>
              </w:rPr>
            </w:pPr>
            <w:r w:rsidRPr="00511DEB">
              <w:rPr>
                <w:rFonts w:ascii="Times" w:hAnsi="Times" w:cs="Calibri"/>
                <w:color w:val="000000"/>
                <w:sz w:val="22"/>
                <w:szCs w:val="22"/>
              </w:rPr>
              <w:t>Querco_carpineto</w:t>
            </w:r>
          </w:p>
        </w:tc>
        <w:tc>
          <w:tcPr>
            <w:tcW w:w="1060" w:type="dxa"/>
            <w:tcBorders>
              <w:top w:val="nil"/>
              <w:left w:val="nil"/>
              <w:bottom w:val="nil"/>
              <w:right w:val="nil"/>
            </w:tcBorders>
            <w:shd w:val="clear" w:color="auto" w:fill="auto"/>
            <w:noWrap/>
            <w:vAlign w:val="bottom"/>
            <w:hideMark/>
          </w:tcPr>
          <w:p w14:paraId="00F3B59F"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5</w:t>
            </w:r>
          </w:p>
        </w:tc>
        <w:tc>
          <w:tcPr>
            <w:tcW w:w="1109" w:type="dxa"/>
            <w:tcBorders>
              <w:top w:val="nil"/>
              <w:left w:val="nil"/>
              <w:bottom w:val="nil"/>
              <w:right w:val="nil"/>
            </w:tcBorders>
            <w:shd w:val="clear" w:color="auto" w:fill="auto"/>
            <w:noWrap/>
            <w:vAlign w:val="bottom"/>
            <w:hideMark/>
          </w:tcPr>
          <w:p w14:paraId="208B35A8" w14:textId="4FA758EE"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684</w:t>
            </w:r>
          </w:p>
        </w:tc>
        <w:tc>
          <w:tcPr>
            <w:tcW w:w="1568" w:type="dxa"/>
            <w:tcBorders>
              <w:top w:val="nil"/>
              <w:left w:val="nil"/>
              <w:bottom w:val="nil"/>
              <w:right w:val="nil"/>
            </w:tcBorders>
            <w:shd w:val="clear" w:color="auto" w:fill="auto"/>
            <w:noWrap/>
            <w:vAlign w:val="bottom"/>
            <w:hideMark/>
          </w:tcPr>
          <w:p w14:paraId="17963DE9" w14:textId="6D5ECB22"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46.8</w:t>
            </w:r>
          </w:p>
        </w:tc>
        <w:tc>
          <w:tcPr>
            <w:tcW w:w="2268" w:type="dxa"/>
            <w:tcBorders>
              <w:top w:val="nil"/>
              <w:left w:val="nil"/>
              <w:bottom w:val="nil"/>
              <w:right w:val="nil"/>
            </w:tcBorders>
            <w:shd w:val="clear" w:color="auto" w:fill="auto"/>
            <w:noWrap/>
            <w:vAlign w:val="bottom"/>
            <w:hideMark/>
          </w:tcPr>
          <w:p w14:paraId="79D1C462"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29.7</w:t>
            </w:r>
          </w:p>
        </w:tc>
      </w:tr>
      <w:tr w:rsidR="003E54D6" w:rsidRPr="00511DEB" w14:paraId="522FE514" w14:textId="77777777" w:rsidTr="00511DEB">
        <w:trPr>
          <w:trHeight w:val="300"/>
          <w:jc w:val="center"/>
        </w:trPr>
        <w:tc>
          <w:tcPr>
            <w:tcW w:w="1792" w:type="dxa"/>
            <w:tcBorders>
              <w:top w:val="nil"/>
              <w:left w:val="nil"/>
              <w:right w:val="nil"/>
            </w:tcBorders>
            <w:shd w:val="clear" w:color="auto" w:fill="auto"/>
            <w:noWrap/>
            <w:vAlign w:val="bottom"/>
            <w:hideMark/>
          </w:tcPr>
          <w:p w14:paraId="4DA2AE3E" w14:textId="77777777" w:rsidR="003E54D6" w:rsidRPr="00511DEB" w:rsidRDefault="003E54D6" w:rsidP="003E54D6">
            <w:pPr>
              <w:rPr>
                <w:rFonts w:ascii="Times" w:hAnsi="Times" w:cs="Calibri"/>
                <w:color w:val="000000"/>
                <w:sz w:val="22"/>
                <w:szCs w:val="22"/>
              </w:rPr>
            </w:pPr>
            <w:r w:rsidRPr="00511DEB">
              <w:rPr>
                <w:rFonts w:ascii="Times" w:hAnsi="Times" w:cs="Calibri"/>
                <w:color w:val="000000"/>
                <w:sz w:val="22"/>
                <w:szCs w:val="22"/>
              </w:rPr>
              <w:t>Lariceto</w:t>
            </w:r>
          </w:p>
        </w:tc>
        <w:tc>
          <w:tcPr>
            <w:tcW w:w="1060" w:type="dxa"/>
            <w:tcBorders>
              <w:top w:val="nil"/>
              <w:left w:val="nil"/>
              <w:right w:val="nil"/>
            </w:tcBorders>
            <w:shd w:val="clear" w:color="auto" w:fill="auto"/>
            <w:noWrap/>
            <w:vAlign w:val="bottom"/>
            <w:hideMark/>
          </w:tcPr>
          <w:p w14:paraId="750357D0"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10</w:t>
            </w:r>
          </w:p>
        </w:tc>
        <w:tc>
          <w:tcPr>
            <w:tcW w:w="1109" w:type="dxa"/>
            <w:tcBorders>
              <w:top w:val="nil"/>
              <w:left w:val="nil"/>
              <w:right w:val="nil"/>
            </w:tcBorders>
            <w:shd w:val="clear" w:color="auto" w:fill="auto"/>
            <w:noWrap/>
            <w:vAlign w:val="bottom"/>
            <w:hideMark/>
          </w:tcPr>
          <w:p w14:paraId="1C4CB7DB" w14:textId="6FED5BC7"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704</w:t>
            </w:r>
          </w:p>
        </w:tc>
        <w:tc>
          <w:tcPr>
            <w:tcW w:w="1568" w:type="dxa"/>
            <w:tcBorders>
              <w:top w:val="nil"/>
              <w:left w:val="nil"/>
              <w:right w:val="nil"/>
            </w:tcBorders>
            <w:shd w:val="clear" w:color="auto" w:fill="auto"/>
            <w:noWrap/>
            <w:vAlign w:val="bottom"/>
            <w:hideMark/>
          </w:tcPr>
          <w:p w14:paraId="4636189C" w14:textId="546059BF"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60.8</w:t>
            </w:r>
          </w:p>
        </w:tc>
        <w:tc>
          <w:tcPr>
            <w:tcW w:w="2268" w:type="dxa"/>
            <w:tcBorders>
              <w:top w:val="nil"/>
              <w:left w:val="nil"/>
              <w:right w:val="nil"/>
            </w:tcBorders>
            <w:shd w:val="clear" w:color="auto" w:fill="auto"/>
            <w:noWrap/>
            <w:vAlign w:val="bottom"/>
            <w:hideMark/>
          </w:tcPr>
          <w:p w14:paraId="245B0086"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34.7</w:t>
            </w:r>
          </w:p>
        </w:tc>
      </w:tr>
      <w:tr w:rsidR="003E54D6" w:rsidRPr="00511DEB" w14:paraId="772FCFC5" w14:textId="77777777" w:rsidTr="00511DEB">
        <w:trPr>
          <w:trHeight w:val="300"/>
          <w:jc w:val="center"/>
        </w:trPr>
        <w:tc>
          <w:tcPr>
            <w:tcW w:w="1792" w:type="dxa"/>
            <w:tcBorders>
              <w:top w:val="nil"/>
              <w:left w:val="nil"/>
              <w:bottom w:val="single" w:sz="4" w:space="0" w:color="auto"/>
              <w:right w:val="nil"/>
            </w:tcBorders>
            <w:shd w:val="clear" w:color="auto" w:fill="auto"/>
            <w:noWrap/>
            <w:vAlign w:val="bottom"/>
            <w:hideMark/>
          </w:tcPr>
          <w:p w14:paraId="12740649" w14:textId="77777777" w:rsidR="003E54D6" w:rsidRPr="00511DEB" w:rsidRDefault="003E54D6" w:rsidP="003E54D6">
            <w:pPr>
              <w:rPr>
                <w:rFonts w:ascii="Times" w:hAnsi="Times" w:cs="Calibri"/>
                <w:color w:val="000000"/>
                <w:sz w:val="22"/>
                <w:szCs w:val="22"/>
              </w:rPr>
            </w:pPr>
            <w:r w:rsidRPr="00511DEB">
              <w:rPr>
                <w:rFonts w:ascii="Times" w:hAnsi="Times" w:cs="Calibri"/>
                <w:color w:val="000000"/>
                <w:sz w:val="22"/>
                <w:szCs w:val="22"/>
              </w:rPr>
              <w:t>Pineta_Psy</w:t>
            </w:r>
          </w:p>
        </w:tc>
        <w:tc>
          <w:tcPr>
            <w:tcW w:w="1060" w:type="dxa"/>
            <w:tcBorders>
              <w:top w:val="nil"/>
              <w:left w:val="nil"/>
              <w:bottom w:val="single" w:sz="4" w:space="0" w:color="auto"/>
              <w:right w:val="nil"/>
            </w:tcBorders>
            <w:shd w:val="clear" w:color="auto" w:fill="auto"/>
            <w:noWrap/>
            <w:vAlign w:val="bottom"/>
            <w:hideMark/>
          </w:tcPr>
          <w:p w14:paraId="0821E614"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5</w:t>
            </w:r>
          </w:p>
        </w:tc>
        <w:tc>
          <w:tcPr>
            <w:tcW w:w="1109" w:type="dxa"/>
            <w:tcBorders>
              <w:top w:val="nil"/>
              <w:left w:val="nil"/>
              <w:bottom w:val="single" w:sz="4" w:space="0" w:color="auto"/>
              <w:right w:val="nil"/>
            </w:tcBorders>
            <w:shd w:val="clear" w:color="auto" w:fill="auto"/>
            <w:noWrap/>
            <w:vAlign w:val="bottom"/>
            <w:hideMark/>
          </w:tcPr>
          <w:p w14:paraId="178452A7" w14:textId="6AE74830"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1287</w:t>
            </w:r>
          </w:p>
        </w:tc>
        <w:tc>
          <w:tcPr>
            <w:tcW w:w="1568" w:type="dxa"/>
            <w:tcBorders>
              <w:top w:val="nil"/>
              <w:left w:val="nil"/>
              <w:bottom w:val="single" w:sz="4" w:space="0" w:color="auto"/>
              <w:right w:val="nil"/>
            </w:tcBorders>
            <w:shd w:val="clear" w:color="auto" w:fill="auto"/>
            <w:noWrap/>
            <w:vAlign w:val="bottom"/>
            <w:hideMark/>
          </w:tcPr>
          <w:p w14:paraId="4A638BC9" w14:textId="541FACC3" w:rsidR="003E54D6" w:rsidRPr="003E54D6" w:rsidRDefault="003E54D6" w:rsidP="003E54D6">
            <w:pPr>
              <w:jc w:val="center"/>
              <w:rPr>
                <w:rFonts w:ascii="Times" w:hAnsi="Times" w:cs="Calibri"/>
                <w:color w:val="000000"/>
                <w:sz w:val="22"/>
                <w:szCs w:val="22"/>
              </w:rPr>
            </w:pPr>
            <w:r w:rsidRPr="003E54D6">
              <w:rPr>
                <w:rFonts w:ascii="Times" w:hAnsi="Times" w:cs="Calibri"/>
                <w:color w:val="000000"/>
                <w:sz w:val="22"/>
                <w:szCs w:val="22"/>
              </w:rPr>
              <w:t>40.8</w:t>
            </w:r>
          </w:p>
        </w:tc>
        <w:tc>
          <w:tcPr>
            <w:tcW w:w="2268" w:type="dxa"/>
            <w:tcBorders>
              <w:top w:val="nil"/>
              <w:left w:val="nil"/>
              <w:bottom w:val="single" w:sz="4" w:space="0" w:color="auto"/>
              <w:right w:val="nil"/>
            </w:tcBorders>
            <w:shd w:val="clear" w:color="auto" w:fill="auto"/>
            <w:noWrap/>
            <w:vAlign w:val="bottom"/>
            <w:hideMark/>
          </w:tcPr>
          <w:p w14:paraId="67F683EB" w14:textId="77777777" w:rsidR="003E54D6" w:rsidRPr="00511DEB" w:rsidRDefault="003E54D6" w:rsidP="003E54D6">
            <w:pPr>
              <w:jc w:val="center"/>
              <w:rPr>
                <w:rFonts w:ascii="Times" w:hAnsi="Times" w:cs="Calibri"/>
                <w:color w:val="000000"/>
                <w:sz w:val="22"/>
                <w:szCs w:val="22"/>
              </w:rPr>
            </w:pPr>
            <w:r w:rsidRPr="00511DEB">
              <w:rPr>
                <w:rFonts w:ascii="Times" w:hAnsi="Times" w:cs="Calibri"/>
                <w:color w:val="000000"/>
                <w:sz w:val="22"/>
                <w:szCs w:val="22"/>
              </w:rPr>
              <w:t>21.7</w:t>
            </w:r>
          </w:p>
        </w:tc>
      </w:tr>
    </w:tbl>
    <w:p w14:paraId="5559EAAA" w14:textId="388A6CD1" w:rsidR="0038088A" w:rsidRPr="00511DEB" w:rsidRDefault="00511DEB" w:rsidP="00511DEB">
      <w:pPr>
        <w:pStyle w:val="NormalWeb"/>
        <w:jc w:val="center"/>
        <w:rPr>
          <w:rFonts w:ascii="Times" w:hAnsi="Times"/>
          <w:i/>
          <w:iCs/>
          <w:sz w:val="22"/>
          <w:szCs w:val="22"/>
          <w:lang w:val="it-IT"/>
        </w:rPr>
      </w:pPr>
      <w:r>
        <w:rPr>
          <w:rFonts w:ascii="Times" w:hAnsi="Times"/>
          <w:i/>
          <w:iCs/>
          <w:sz w:val="22"/>
          <w:szCs w:val="22"/>
          <w:lang w:val="it-IT"/>
        </w:rPr>
        <w:t xml:space="preserve">Tabella 1 – Categorie </w:t>
      </w:r>
      <w:r w:rsidR="003E54D6">
        <w:rPr>
          <w:rFonts w:ascii="Times" w:hAnsi="Times"/>
          <w:i/>
          <w:iCs/>
          <w:sz w:val="22"/>
          <w:szCs w:val="22"/>
          <w:lang w:val="it-IT"/>
        </w:rPr>
        <w:t>con</w:t>
      </w:r>
      <w:r>
        <w:rPr>
          <w:rFonts w:ascii="Times" w:hAnsi="Times"/>
          <w:i/>
          <w:iCs/>
          <w:sz w:val="22"/>
          <w:szCs w:val="22"/>
          <w:lang w:val="it-IT"/>
        </w:rPr>
        <w:t xml:space="preserve"> rilievo dei tipi di </w:t>
      </w:r>
      <w:r w:rsidR="00BB42B6">
        <w:rPr>
          <w:rFonts w:ascii="Times" w:hAnsi="Times"/>
          <w:i/>
          <w:iCs/>
          <w:sz w:val="22"/>
          <w:szCs w:val="22"/>
          <w:lang w:val="it-IT"/>
        </w:rPr>
        <w:t>c</w:t>
      </w:r>
      <w:r>
        <w:rPr>
          <w:rFonts w:ascii="Times" w:hAnsi="Times"/>
          <w:i/>
          <w:iCs/>
          <w:sz w:val="22"/>
          <w:szCs w:val="22"/>
          <w:lang w:val="it-IT"/>
        </w:rPr>
        <w:t>ombustibile e parametri medi</w:t>
      </w:r>
      <w:r w:rsidR="003E54D6">
        <w:rPr>
          <w:rFonts w:ascii="Times" w:hAnsi="Times"/>
          <w:i/>
          <w:iCs/>
          <w:sz w:val="22"/>
          <w:szCs w:val="22"/>
          <w:lang w:val="it-IT"/>
        </w:rPr>
        <w:t xml:space="preserve"> (DBH &gt;7.5 cm)</w:t>
      </w:r>
    </w:p>
    <w:tbl>
      <w:tblPr>
        <w:tblpPr w:leftFromText="180" w:rightFromText="180" w:vertAnchor="text" w:horzAnchor="margin" w:tblpXSpec="center" w:tblpY="47"/>
        <w:tblW w:w="9781" w:type="dxa"/>
        <w:tblLook w:val="04A0" w:firstRow="1" w:lastRow="0" w:firstColumn="1" w:lastColumn="0" w:noHBand="0" w:noVBand="1"/>
      </w:tblPr>
      <w:tblGrid>
        <w:gridCol w:w="709"/>
        <w:gridCol w:w="5528"/>
        <w:gridCol w:w="3544"/>
      </w:tblGrid>
      <w:tr w:rsidR="00F205D7" w:rsidRPr="00754A4A" w14:paraId="4214039F" w14:textId="77777777" w:rsidTr="00F205D7">
        <w:trPr>
          <w:trHeight w:val="128"/>
        </w:trPr>
        <w:tc>
          <w:tcPr>
            <w:tcW w:w="709" w:type="dxa"/>
            <w:tcBorders>
              <w:top w:val="single" w:sz="4" w:space="0" w:color="auto"/>
              <w:left w:val="nil"/>
              <w:bottom w:val="single" w:sz="4" w:space="0" w:color="auto"/>
              <w:right w:val="nil"/>
            </w:tcBorders>
            <w:shd w:val="clear" w:color="auto" w:fill="auto"/>
            <w:noWrap/>
            <w:vAlign w:val="bottom"/>
            <w:hideMark/>
          </w:tcPr>
          <w:p w14:paraId="73A6467D" w14:textId="77777777" w:rsidR="00F205D7" w:rsidRPr="00F205D7" w:rsidRDefault="00F205D7" w:rsidP="00F205D7">
            <w:pPr>
              <w:jc w:val="center"/>
              <w:rPr>
                <w:rFonts w:ascii="Times" w:hAnsi="Times" w:cs="Calibri"/>
                <w:b/>
                <w:bCs/>
                <w:color w:val="000000"/>
                <w:sz w:val="20"/>
                <w:szCs w:val="20"/>
              </w:rPr>
            </w:pPr>
            <w:r w:rsidRPr="00F205D7">
              <w:rPr>
                <w:rFonts w:ascii="Times" w:hAnsi="Times" w:cs="Calibri"/>
                <w:b/>
                <w:bCs/>
                <w:color w:val="000000"/>
                <w:sz w:val="20"/>
                <w:szCs w:val="20"/>
              </w:rPr>
              <w:t>ID</w:t>
            </w:r>
          </w:p>
        </w:tc>
        <w:tc>
          <w:tcPr>
            <w:tcW w:w="5528" w:type="dxa"/>
            <w:tcBorders>
              <w:top w:val="single" w:sz="4" w:space="0" w:color="auto"/>
              <w:left w:val="nil"/>
              <w:bottom w:val="single" w:sz="4" w:space="0" w:color="auto"/>
              <w:right w:val="nil"/>
            </w:tcBorders>
            <w:shd w:val="clear" w:color="auto" w:fill="auto"/>
            <w:noWrap/>
            <w:vAlign w:val="bottom"/>
            <w:hideMark/>
          </w:tcPr>
          <w:p w14:paraId="4CEB2C89" w14:textId="0AD745E1" w:rsidR="00F205D7" w:rsidRPr="00F205D7" w:rsidRDefault="00F205D7" w:rsidP="00F205D7">
            <w:pPr>
              <w:rPr>
                <w:rFonts w:ascii="Times" w:hAnsi="Times" w:cs="Calibri"/>
                <w:b/>
                <w:bCs/>
                <w:color w:val="000000"/>
                <w:sz w:val="20"/>
                <w:szCs w:val="20"/>
                <w:lang w:val="it-IT"/>
              </w:rPr>
            </w:pPr>
            <w:r w:rsidRPr="00F205D7">
              <w:rPr>
                <w:rFonts w:ascii="Times" w:hAnsi="Times" w:cs="Calibri"/>
                <w:b/>
                <w:bCs/>
                <w:color w:val="000000"/>
                <w:sz w:val="20"/>
                <w:szCs w:val="20"/>
                <w:lang w:val="it-IT"/>
              </w:rPr>
              <w:t>Tipo di combustibile</w:t>
            </w:r>
          </w:p>
        </w:tc>
        <w:tc>
          <w:tcPr>
            <w:tcW w:w="3544" w:type="dxa"/>
            <w:tcBorders>
              <w:top w:val="single" w:sz="4" w:space="0" w:color="auto"/>
              <w:left w:val="nil"/>
              <w:bottom w:val="single" w:sz="4" w:space="0" w:color="auto"/>
              <w:right w:val="nil"/>
            </w:tcBorders>
            <w:shd w:val="clear" w:color="auto" w:fill="auto"/>
            <w:noWrap/>
            <w:vAlign w:val="bottom"/>
            <w:hideMark/>
          </w:tcPr>
          <w:p w14:paraId="751858CF" w14:textId="6800DA2E" w:rsidR="00F205D7" w:rsidRPr="00F205D7" w:rsidRDefault="00F205D7" w:rsidP="00F205D7">
            <w:pPr>
              <w:rPr>
                <w:rFonts w:ascii="Times" w:hAnsi="Times" w:cs="Calibri"/>
                <w:b/>
                <w:bCs/>
                <w:color w:val="000000"/>
                <w:sz w:val="20"/>
                <w:szCs w:val="20"/>
                <w:lang w:val="it-IT"/>
              </w:rPr>
            </w:pPr>
            <w:proofErr w:type="spellStart"/>
            <w:r w:rsidRPr="00F205D7">
              <w:rPr>
                <w:rFonts w:ascii="Times" w:hAnsi="Times" w:cs="Calibri"/>
                <w:b/>
                <w:bCs/>
                <w:color w:val="000000"/>
                <w:sz w:val="20"/>
                <w:szCs w:val="20"/>
                <w:lang w:val="it-IT"/>
              </w:rPr>
              <w:t>Cat</w:t>
            </w:r>
            <w:proofErr w:type="spellEnd"/>
            <w:r w:rsidRPr="00F205D7">
              <w:rPr>
                <w:rFonts w:ascii="Times" w:hAnsi="Times" w:cs="Calibri"/>
                <w:b/>
                <w:bCs/>
                <w:color w:val="000000"/>
                <w:sz w:val="20"/>
                <w:szCs w:val="20"/>
                <w:lang w:val="it-IT"/>
              </w:rPr>
              <w:t>.</w:t>
            </w:r>
            <w:r>
              <w:rPr>
                <w:rFonts w:ascii="Times" w:hAnsi="Times" w:cs="Calibri"/>
                <w:b/>
                <w:bCs/>
                <w:color w:val="000000"/>
                <w:sz w:val="20"/>
                <w:szCs w:val="20"/>
                <w:lang w:val="it-IT"/>
              </w:rPr>
              <w:t xml:space="preserve"> </w:t>
            </w:r>
            <w:r w:rsidRPr="00F205D7">
              <w:rPr>
                <w:rFonts w:ascii="Times" w:hAnsi="Times" w:cs="Calibri"/>
                <w:b/>
                <w:bCs/>
                <w:color w:val="000000"/>
                <w:sz w:val="20"/>
                <w:szCs w:val="20"/>
                <w:lang w:val="it-IT"/>
              </w:rPr>
              <w:t>forestale o uso suolo</w:t>
            </w:r>
          </w:p>
        </w:tc>
      </w:tr>
      <w:tr w:rsidR="00F205D7" w:rsidRPr="00754A4A" w14:paraId="52B914D2" w14:textId="77777777" w:rsidTr="00F205D7">
        <w:trPr>
          <w:trHeight w:val="300"/>
        </w:trPr>
        <w:tc>
          <w:tcPr>
            <w:tcW w:w="709" w:type="dxa"/>
            <w:tcBorders>
              <w:top w:val="single" w:sz="4" w:space="0" w:color="auto"/>
              <w:left w:val="nil"/>
              <w:bottom w:val="nil"/>
              <w:right w:val="nil"/>
            </w:tcBorders>
            <w:shd w:val="clear" w:color="auto" w:fill="auto"/>
            <w:noWrap/>
            <w:vAlign w:val="bottom"/>
            <w:hideMark/>
          </w:tcPr>
          <w:p w14:paraId="14DBBF82" w14:textId="6C524B63" w:rsidR="00F205D7" w:rsidRPr="00F205D7" w:rsidRDefault="00F205D7" w:rsidP="00F205D7">
            <w:pPr>
              <w:jc w:val="center"/>
              <w:rPr>
                <w:rFonts w:ascii="Times" w:hAnsi="Times" w:cs="Calibri"/>
                <w:color w:val="000000"/>
                <w:sz w:val="20"/>
                <w:szCs w:val="20"/>
              </w:rPr>
            </w:pPr>
            <w:r w:rsidRPr="00F205D7">
              <w:rPr>
                <w:rFonts w:ascii="Times" w:hAnsi="Times" w:cs="Calibri"/>
                <w:color w:val="000000"/>
                <w:sz w:val="20"/>
                <w:szCs w:val="20"/>
              </w:rPr>
              <w:t>1</w:t>
            </w:r>
          </w:p>
        </w:tc>
        <w:tc>
          <w:tcPr>
            <w:tcW w:w="5528" w:type="dxa"/>
            <w:tcBorders>
              <w:top w:val="single" w:sz="4" w:space="0" w:color="auto"/>
              <w:left w:val="nil"/>
              <w:bottom w:val="nil"/>
              <w:right w:val="nil"/>
            </w:tcBorders>
            <w:shd w:val="clear" w:color="auto" w:fill="auto"/>
            <w:noWrap/>
            <w:vAlign w:val="bottom"/>
            <w:hideMark/>
          </w:tcPr>
          <w:p w14:paraId="4D4EA269"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 xml:space="preserve">Bosco di neoformazione con erba diffusa e arbusti radi </w:t>
            </w:r>
          </w:p>
        </w:tc>
        <w:tc>
          <w:tcPr>
            <w:tcW w:w="3544" w:type="dxa"/>
            <w:tcBorders>
              <w:top w:val="single" w:sz="4" w:space="0" w:color="auto"/>
              <w:left w:val="nil"/>
              <w:bottom w:val="nil"/>
              <w:right w:val="nil"/>
            </w:tcBorders>
            <w:shd w:val="clear" w:color="auto" w:fill="auto"/>
            <w:noWrap/>
            <w:vAlign w:val="bottom"/>
            <w:hideMark/>
          </w:tcPr>
          <w:p w14:paraId="5CB97B39" w14:textId="77777777" w:rsidR="00F205D7" w:rsidRPr="00F205D7" w:rsidRDefault="00F205D7" w:rsidP="00F205D7">
            <w:pPr>
              <w:rPr>
                <w:rFonts w:ascii="Times" w:hAnsi="Times" w:cs="Calibri"/>
                <w:color w:val="000000"/>
                <w:sz w:val="20"/>
                <w:szCs w:val="20"/>
                <w:lang w:val="it-IT"/>
              </w:rPr>
            </w:pPr>
            <w:r w:rsidRPr="00754A4A">
              <w:rPr>
                <w:rFonts w:ascii="Times" w:hAnsi="Times" w:cs="Calibri"/>
                <w:color w:val="000000"/>
                <w:sz w:val="20"/>
                <w:szCs w:val="20"/>
              </w:rPr>
              <w:t>Betuleti e corileti</w:t>
            </w:r>
            <w:r>
              <w:rPr>
                <w:rFonts w:ascii="Times" w:hAnsi="Times" w:cs="Calibri"/>
                <w:color w:val="000000"/>
                <w:sz w:val="20"/>
                <w:szCs w:val="20"/>
                <w:lang w:val="it-IT"/>
              </w:rPr>
              <w:t xml:space="preserve">, </w:t>
            </w:r>
            <w:proofErr w:type="spellStart"/>
            <w:r>
              <w:rPr>
                <w:rFonts w:ascii="Times" w:hAnsi="Times" w:cs="Calibri"/>
                <w:color w:val="000000"/>
                <w:sz w:val="20"/>
                <w:szCs w:val="20"/>
                <w:lang w:val="it-IT"/>
              </w:rPr>
              <w:t>Alneti</w:t>
            </w:r>
            <w:proofErr w:type="spellEnd"/>
          </w:p>
        </w:tc>
      </w:tr>
      <w:tr w:rsidR="00F205D7" w:rsidRPr="00754A4A" w14:paraId="6878E544" w14:textId="77777777" w:rsidTr="00F205D7">
        <w:trPr>
          <w:trHeight w:val="300"/>
        </w:trPr>
        <w:tc>
          <w:tcPr>
            <w:tcW w:w="709" w:type="dxa"/>
            <w:tcBorders>
              <w:top w:val="nil"/>
              <w:left w:val="nil"/>
              <w:bottom w:val="nil"/>
              <w:right w:val="nil"/>
            </w:tcBorders>
            <w:shd w:val="clear" w:color="auto" w:fill="auto"/>
            <w:noWrap/>
            <w:vAlign w:val="bottom"/>
            <w:hideMark/>
          </w:tcPr>
          <w:p w14:paraId="21609156" w14:textId="55F066D2" w:rsidR="00F205D7" w:rsidRPr="00F205D7" w:rsidRDefault="00F205D7" w:rsidP="00F205D7">
            <w:pPr>
              <w:jc w:val="center"/>
              <w:rPr>
                <w:rFonts w:ascii="Times" w:hAnsi="Times" w:cs="Calibri"/>
                <w:color w:val="000000"/>
                <w:sz w:val="20"/>
                <w:szCs w:val="20"/>
              </w:rPr>
            </w:pPr>
            <w:r w:rsidRPr="00F205D7">
              <w:rPr>
                <w:rFonts w:ascii="Times" w:hAnsi="Times" w:cs="Calibri"/>
                <w:color w:val="000000"/>
                <w:sz w:val="20"/>
                <w:szCs w:val="20"/>
              </w:rPr>
              <w:t>2</w:t>
            </w:r>
          </w:p>
        </w:tc>
        <w:tc>
          <w:tcPr>
            <w:tcW w:w="5528" w:type="dxa"/>
            <w:tcBorders>
              <w:top w:val="nil"/>
              <w:left w:val="nil"/>
              <w:bottom w:val="nil"/>
              <w:right w:val="nil"/>
            </w:tcBorders>
            <w:shd w:val="clear" w:color="auto" w:fill="auto"/>
            <w:noWrap/>
            <w:vAlign w:val="bottom"/>
            <w:hideMark/>
          </w:tcPr>
          <w:p w14:paraId="10B449F1"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 xml:space="preserve">Bosco di neoformazione con erba e arbusti diffusi </w:t>
            </w:r>
          </w:p>
        </w:tc>
        <w:tc>
          <w:tcPr>
            <w:tcW w:w="3544" w:type="dxa"/>
            <w:tcBorders>
              <w:top w:val="nil"/>
              <w:left w:val="nil"/>
              <w:bottom w:val="nil"/>
              <w:right w:val="nil"/>
            </w:tcBorders>
            <w:shd w:val="clear" w:color="auto" w:fill="auto"/>
            <w:noWrap/>
            <w:vAlign w:val="bottom"/>
            <w:hideMark/>
          </w:tcPr>
          <w:p w14:paraId="6F8550C7"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3241</w:t>
            </w:r>
          </w:p>
        </w:tc>
      </w:tr>
      <w:tr w:rsidR="00F205D7" w:rsidRPr="00754A4A" w14:paraId="7AC57D87" w14:textId="77777777" w:rsidTr="00F205D7">
        <w:trPr>
          <w:trHeight w:val="300"/>
        </w:trPr>
        <w:tc>
          <w:tcPr>
            <w:tcW w:w="709" w:type="dxa"/>
            <w:tcBorders>
              <w:top w:val="nil"/>
              <w:left w:val="nil"/>
              <w:bottom w:val="nil"/>
              <w:right w:val="nil"/>
            </w:tcBorders>
            <w:shd w:val="clear" w:color="auto" w:fill="auto"/>
            <w:noWrap/>
            <w:vAlign w:val="bottom"/>
            <w:hideMark/>
          </w:tcPr>
          <w:p w14:paraId="01004F07" w14:textId="213F974E" w:rsidR="00F205D7" w:rsidRPr="00F205D7" w:rsidRDefault="00F205D7" w:rsidP="00F205D7">
            <w:pPr>
              <w:jc w:val="center"/>
              <w:rPr>
                <w:rFonts w:ascii="Times" w:hAnsi="Times" w:cs="Calibri"/>
                <w:color w:val="000000"/>
                <w:sz w:val="20"/>
                <w:szCs w:val="20"/>
              </w:rPr>
            </w:pPr>
            <w:r w:rsidRPr="00F205D7">
              <w:rPr>
                <w:rFonts w:ascii="Times" w:hAnsi="Times" w:cs="Calibri"/>
                <w:color w:val="000000"/>
                <w:sz w:val="20"/>
                <w:szCs w:val="20"/>
              </w:rPr>
              <w:t>3</w:t>
            </w:r>
          </w:p>
        </w:tc>
        <w:tc>
          <w:tcPr>
            <w:tcW w:w="5528" w:type="dxa"/>
            <w:tcBorders>
              <w:top w:val="nil"/>
              <w:left w:val="nil"/>
              <w:bottom w:val="nil"/>
              <w:right w:val="nil"/>
            </w:tcBorders>
            <w:shd w:val="clear" w:color="auto" w:fill="auto"/>
            <w:noWrap/>
            <w:vAlign w:val="bottom"/>
            <w:hideMark/>
          </w:tcPr>
          <w:p w14:paraId="03E4738C"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 xml:space="preserve">Lettiera di latifoglie a foglia lunga porosa e abbondante </w:t>
            </w:r>
          </w:p>
        </w:tc>
        <w:tc>
          <w:tcPr>
            <w:tcW w:w="3544" w:type="dxa"/>
            <w:tcBorders>
              <w:top w:val="nil"/>
              <w:left w:val="nil"/>
              <w:bottom w:val="nil"/>
              <w:right w:val="nil"/>
            </w:tcBorders>
            <w:shd w:val="clear" w:color="auto" w:fill="auto"/>
            <w:noWrap/>
            <w:vAlign w:val="bottom"/>
            <w:hideMark/>
          </w:tcPr>
          <w:p w14:paraId="6E317795"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Castagneti</w:t>
            </w:r>
          </w:p>
        </w:tc>
      </w:tr>
      <w:tr w:rsidR="00F205D7" w:rsidRPr="00754A4A" w14:paraId="0615ED74" w14:textId="77777777" w:rsidTr="00F205D7">
        <w:trPr>
          <w:trHeight w:val="300"/>
        </w:trPr>
        <w:tc>
          <w:tcPr>
            <w:tcW w:w="709" w:type="dxa"/>
            <w:tcBorders>
              <w:top w:val="nil"/>
              <w:left w:val="nil"/>
              <w:bottom w:val="nil"/>
              <w:right w:val="nil"/>
            </w:tcBorders>
            <w:shd w:val="clear" w:color="auto" w:fill="auto"/>
            <w:noWrap/>
            <w:vAlign w:val="bottom"/>
            <w:hideMark/>
          </w:tcPr>
          <w:p w14:paraId="056DA24D" w14:textId="48F470CC" w:rsidR="00F205D7" w:rsidRPr="00F205D7" w:rsidRDefault="00F205D7" w:rsidP="00F205D7">
            <w:pPr>
              <w:jc w:val="center"/>
              <w:rPr>
                <w:rFonts w:ascii="Times" w:hAnsi="Times" w:cs="Calibri"/>
                <w:color w:val="000000"/>
                <w:sz w:val="20"/>
                <w:szCs w:val="20"/>
              </w:rPr>
            </w:pPr>
            <w:r w:rsidRPr="00F205D7">
              <w:rPr>
                <w:rFonts w:ascii="Times" w:hAnsi="Times" w:cs="Calibri"/>
                <w:color w:val="000000"/>
                <w:sz w:val="20"/>
                <w:szCs w:val="20"/>
              </w:rPr>
              <w:t>4</w:t>
            </w:r>
          </w:p>
        </w:tc>
        <w:tc>
          <w:tcPr>
            <w:tcW w:w="5528" w:type="dxa"/>
            <w:tcBorders>
              <w:top w:val="nil"/>
              <w:left w:val="nil"/>
              <w:bottom w:val="nil"/>
              <w:right w:val="nil"/>
            </w:tcBorders>
            <w:shd w:val="clear" w:color="auto" w:fill="auto"/>
            <w:noWrap/>
            <w:vAlign w:val="bottom"/>
            <w:hideMark/>
          </w:tcPr>
          <w:p w14:paraId="59F819FF"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Lettiera di latifoglie a foglia lunga con erba diffusa e arbusti radi</w:t>
            </w:r>
          </w:p>
        </w:tc>
        <w:tc>
          <w:tcPr>
            <w:tcW w:w="3544" w:type="dxa"/>
            <w:tcBorders>
              <w:top w:val="nil"/>
              <w:left w:val="nil"/>
              <w:bottom w:val="nil"/>
              <w:right w:val="nil"/>
            </w:tcBorders>
            <w:shd w:val="clear" w:color="auto" w:fill="auto"/>
            <w:noWrap/>
            <w:vAlign w:val="bottom"/>
            <w:hideMark/>
          </w:tcPr>
          <w:p w14:paraId="1E0A240E"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3114, Formazioni antropogene</w:t>
            </w:r>
          </w:p>
        </w:tc>
      </w:tr>
      <w:tr w:rsidR="00F205D7" w:rsidRPr="00754A4A" w14:paraId="339B47BB" w14:textId="77777777" w:rsidTr="00F205D7">
        <w:trPr>
          <w:trHeight w:val="300"/>
        </w:trPr>
        <w:tc>
          <w:tcPr>
            <w:tcW w:w="709" w:type="dxa"/>
            <w:tcBorders>
              <w:top w:val="nil"/>
              <w:left w:val="nil"/>
              <w:bottom w:val="nil"/>
              <w:right w:val="nil"/>
            </w:tcBorders>
            <w:shd w:val="clear" w:color="auto" w:fill="auto"/>
            <w:noWrap/>
            <w:vAlign w:val="bottom"/>
            <w:hideMark/>
          </w:tcPr>
          <w:p w14:paraId="12432FBE" w14:textId="39F0D0E6" w:rsidR="00F205D7" w:rsidRPr="00F205D7" w:rsidRDefault="00F205D7" w:rsidP="00F205D7">
            <w:pPr>
              <w:jc w:val="center"/>
              <w:rPr>
                <w:rFonts w:ascii="Times" w:hAnsi="Times" w:cs="Calibri"/>
                <w:color w:val="000000"/>
                <w:sz w:val="20"/>
                <w:szCs w:val="20"/>
              </w:rPr>
            </w:pPr>
            <w:r w:rsidRPr="00F205D7">
              <w:rPr>
                <w:rFonts w:ascii="Times" w:hAnsi="Times" w:cs="Calibri"/>
                <w:color w:val="000000"/>
                <w:sz w:val="20"/>
                <w:szCs w:val="20"/>
              </w:rPr>
              <w:t>5</w:t>
            </w:r>
          </w:p>
        </w:tc>
        <w:tc>
          <w:tcPr>
            <w:tcW w:w="5528" w:type="dxa"/>
            <w:tcBorders>
              <w:top w:val="nil"/>
              <w:left w:val="nil"/>
              <w:bottom w:val="nil"/>
              <w:right w:val="nil"/>
            </w:tcBorders>
            <w:shd w:val="clear" w:color="auto" w:fill="auto"/>
            <w:noWrap/>
            <w:vAlign w:val="bottom"/>
            <w:hideMark/>
          </w:tcPr>
          <w:p w14:paraId="368B5322"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Lettiera di latifoglie termofile porosa con erba scarsa</w:t>
            </w:r>
          </w:p>
        </w:tc>
        <w:tc>
          <w:tcPr>
            <w:tcW w:w="3544" w:type="dxa"/>
            <w:tcBorders>
              <w:top w:val="nil"/>
              <w:left w:val="nil"/>
              <w:bottom w:val="nil"/>
              <w:right w:val="nil"/>
            </w:tcBorders>
            <w:shd w:val="clear" w:color="auto" w:fill="auto"/>
            <w:noWrap/>
            <w:vAlign w:val="bottom"/>
            <w:hideMark/>
          </w:tcPr>
          <w:p w14:paraId="1A01014B"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 xml:space="preserve">Querceti </w:t>
            </w:r>
          </w:p>
        </w:tc>
      </w:tr>
      <w:tr w:rsidR="00F205D7" w:rsidRPr="00754A4A" w14:paraId="17C0E437" w14:textId="77777777" w:rsidTr="00F205D7">
        <w:trPr>
          <w:trHeight w:val="300"/>
        </w:trPr>
        <w:tc>
          <w:tcPr>
            <w:tcW w:w="709" w:type="dxa"/>
            <w:tcBorders>
              <w:top w:val="nil"/>
              <w:left w:val="nil"/>
              <w:bottom w:val="nil"/>
              <w:right w:val="nil"/>
            </w:tcBorders>
            <w:shd w:val="clear" w:color="auto" w:fill="auto"/>
            <w:noWrap/>
            <w:vAlign w:val="bottom"/>
            <w:hideMark/>
          </w:tcPr>
          <w:p w14:paraId="671B8E39" w14:textId="788E3604" w:rsidR="00F205D7" w:rsidRPr="00F205D7" w:rsidRDefault="00F205D7" w:rsidP="00F205D7">
            <w:pPr>
              <w:jc w:val="center"/>
              <w:rPr>
                <w:rFonts w:ascii="Times" w:hAnsi="Times" w:cs="Calibri"/>
                <w:color w:val="000000"/>
                <w:sz w:val="20"/>
                <w:szCs w:val="20"/>
              </w:rPr>
            </w:pPr>
            <w:r w:rsidRPr="00F205D7">
              <w:rPr>
                <w:rFonts w:ascii="Times" w:hAnsi="Times" w:cs="Calibri"/>
                <w:color w:val="000000"/>
                <w:sz w:val="20"/>
                <w:szCs w:val="20"/>
              </w:rPr>
              <w:t>6</w:t>
            </w:r>
          </w:p>
        </w:tc>
        <w:tc>
          <w:tcPr>
            <w:tcW w:w="5528" w:type="dxa"/>
            <w:tcBorders>
              <w:top w:val="nil"/>
              <w:left w:val="nil"/>
              <w:bottom w:val="nil"/>
              <w:right w:val="nil"/>
            </w:tcBorders>
            <w:shd w:val="clear" w:color="auto" w:fill="auto"/>
            <w:noWrap/>
            <w:vAlign w:val="bottom"/>
            <w:hideMark/>
          </w:tcPr>
          <w:p w14:paraId="272C10E0"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Lettiera di latifoglie termofile porosa con erba diffusa</w:t>
            </w:r>
          </w:p>
        </w:tc>
        <w:tc>
          <w:tcPr>
            <w:tcW w:w="3544" w:type="dxa"/>
            <w:tcBorders>
              <w:top w:val="nil"/>
              <w:left w:val="nil"/>
              <w:bottom w:val="nil"/>
              <w:right w:val="nil"/>
            </w:tcBorders>
            <w:shd w:val="clear" w:color="auto" w:fill="auto"/>
            <w:noWrap/>
            <w:vAlign w:val="bottom"/>
            <w:hideMark/>
          </w:tcPr>
          <w:p w14:paraId="609037FE"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Orno-ostrieti</w:t>
            </w:r>
          </w:p>
        </w:tc>
      </w:tr>
      <w:tr w:rsidR="00F205D7" w:rsidRPr="00754A4A" w14:paraId="3B93EDF2" w14:textId="77777777" w:rsidTr="00F205D7">
        <w:trPr>
          <w:trHeight w:val="300"/>
        </w:trPr>
        <w:tc>
          <w:tcPr>
            <w:tcW w:w="709" w:type="dxa"/>
            <w:tcBorders>
              <w:top w:val="nil"/>
              <w:left w:val="nil"/>
              <w:bottom w:val="nil"/>
              <w:right w:val="nil"/>
            </w:tcBorders>
            <w:shd w:val="clear" w:color="auto" w:fill="auto"/>
            <w:noWrap/>
            <w:vAlign w:val="bottom"/>
            <w:hideMark/>
          </w:tcPr>
          <w:p w14:paraId="5DFFDCC2" w14:textId="627E4359" w:rsidR="00F205D7" w:rsidRPr="00F205D7" w:rsidRDefault="00F205D7" w:rsidP="00F205D7">
            <w:pPr>
              <w:jc w:val="center"/>
              <w:rPr>
                <w:rFonts w:ascii="Times" w:hAnsi="Times" w:cs="Calibri"/>
                <w:color w:val="000000"/>
                <w:sz w:val="20"/>
                <w:szCs w:val="20"/>
              </w:rPr>
            </w:pPr>
            <w:r w:rsidRPr="00F205D7">
              <w:rPr>
                <w:rFonts w:ascii="Times" w:hAnsi="Times" w:cs="Calibri"/>
                <w:color w:val="000000"/>
                <w:sz w:val="20"/>
                <w:szCs w:val="20"/>
              </w:rPr>
              <w:t>7</w:t>
            </w:r>
          </w:p>
        </w:tc>
        <w:tc>
          <w:tcPr>
            <w:tcW w:w="5528" w:type="dxa"/>
            <w:tcBorders>
              <w:top w:val="nil"/>
              <w:left w:val="nil"/>
              <w:bottom w:val="nil"/>
              <w:right w:val="nil"/>
            </w:tcBorders>
            <w:shd w:val="clear" w:color="auto" w:fill="auto"/>
            <w:noWrap/>
            <w:vAlign w:val="bottom"/>
            <w:hideMark/>
          </w:tcPr>
          <w:p w14:paraId="3BC4E2F5"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Lettiera di faggio con necromassa media</w:t>
            </w:r>
          </w:p>
        </w:tc>
        <w:tc>
          <w:tcPr>
            <w:tcW w:w="3544" w:type="dxa"/>
            <w:tcBorders>
              <w:top w:val="nil"/>
              <w:left w:val="nil"/>
              <w:bottom w:val="nil"/>
              <w:right w:val="nil"/>
            </w:tcBorders>
            <w:shd w:val="clear" w:color="auto" w:fill="auto"/>
            <w:noWrap/>
            <w:vAlign w:val="bottom"/>
            <w:hideMark/>
          </w:tcPr>
          <w:p w14:paraId="0B439ABD"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Faggete, Piceo-faggeti</w:t>
            </w:r>
          </w:p>
        </w:tc>
      </w:tr>
      <w:tr w:rsidR="00F205D7" w:rsidRPr="00754A4A" w14:paraId="25658E17" w14:textId="77777777" w:rsidTr="00F205D7">
        <w:trPr>
          <w:trHeight w:val="300"/>
        </w:trPr>
        <w:tc>
          <w:tcPr>
            <w:tcW w:w="709" w:type="dxa"/>
            <w:tcBorders>
              <w:top w:val="nil"/>
              <w:left w:val="nil"/>
              <w:bottom w:val="nil"/>
              <w:right w:val="nil"/>
            </w:tcBorders>
            <w:shd w:val="clear" w:color="auto" w:fill="auto"/>
            <w:noWrap/>
            <w:vAlign w:val="bottom"/>
            <w:hideMark/>
          </w:tcPr>
          <w:p w14:paraId="351C39FA" w14:textId="60FFE3C5" w:rsidR="00F205D7" w:rsidRPr="00F205D7" w:rsidRDefault="00F205D7" w:rsidP="00F205D7">
            <w:pPr>
              <w:jc w:val="center"/>
              <w:rPr>
                <w:rFonts w:ascii="Times" w:hAnsi="Times" w:cs="Calibri"/>
                <w:color w:val="000000"/>
                <w:sz w:val="20"/>
                <w:szCs w:val="20"/>
              </w:rPr>
            </w:pPr>
            <w:r w:rsidRPr="00F205D7">
              <w:rPr>
                <w:rFonts w:ascii="Times" w:hAnsi="Times" w:cs="Calibri"/>
                <w:color w:val="000000"/>
                <w:sz w:val="20"/>
                <w:szCs w:val="20"/>
              </w:rPr>
              <w:t>8</w:t>
            </w:r>
          </w:p>
        </w:tc>
        <w:tc>
          <w:tcPr>
            <w:tcW w:w="5528" w:type="dxa"/>
            <w:tcBorders>
              <w:top w:val="nil"/>
              <w:left w:val="nil"/>
              <w:bottom w:val="nil"/>
              <w:right w:val="nil"/>
            </w:tcBorders>
            <w:shd w:val="clear" w:color="auto" w:fill="auto"/>
            <w:noWrap/>
            <w:vAlign w:val="bottom"/>
            <w:hideMark/>
          </w:tcPr>
          <w:p w14:paraId="16E8F63A"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Lettiera di latifoglie mesofile compatta con erba scarsa</w:t>
            </w:r>
          </w:p>
        </w:tc>
        <w:tc>
          <w:tcPr>
            <w:tcW w:w="3544" w:type="dxa"/>
            <w:tcBorders>
              <w:top w:val="nil"/>
              <w:left w:val="nil"/>
              <w:bottom w:val="nil"/>
              <w:right w:val="nil"/>
            </w:tcBorders>
            <w:shd w:val="clear" w:color="auto" w:fill="auto"/>
            <w:noWrap/>
            <w:vAlign w:val="bottom"/>
            <w:hideMark/>
          </w:tcPr>
          <w:p w14:paraId="023AD0B6"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Acero-</w:t>
            </w:r>
            <w:r>
              <w:rPr>
                <w:rFonts w:ascii="Times" w:hAnsi="Times" w:cs="Calibri"/>
                <w:color w:val="000000"/>
                <w:sz w:val="20"/>
                <w:szCs w:val="20"/>
                <w:lang w:val="it-IT"/>
              </w:rPr>
              <w:t>tiglio-</w:t>
            </w:r>
            <w:r w:rsidRPr="00754A4A">
              <w:rPr>
                <w:rFonts w:ascii="Times" w:hAnsi="Times" w:cs="Calibri"/>
                <w:color w:val="000000"/>
                <w:sz w:val="20"/>
                <w:szCs w:val="20"/>
              </w:rPr>
              <w:t>frassineti, Querco-carpineti</w:t>
            </w:r>
          </w:p>
        </w:tc>
      </w:tr>
      <w:tr w:rsidR="00F205D7" w:rsidRPr="00754A4A" w14:paraId="0DB9425E" w14:textId="77777777" w:rsidTr="00F205D7">
        <w:trPr>
          <w:trHeight w:val="300"/>
        </w:trPr>
        <w:tc>
          <w:tcPr>
            <w:tcW w:w="709" w:type="dxa"/>
            <w:tcBorders>
              <w:top w:val="nil"/>
              <w:left w:val="nil"/>
              <w:bottom w:val="nil"/>
              <w:right w:val="nil"/>
            </w:tcBorders>
            <w:shd w:val="clear" w:color="auto" w:fill="auto"/>
            <w:noWrap/>
            <w:vAlign w:val="bottom"/>
            <w:hideMark/>
          </w:tcPr>
          <w:p w14:paraId="4408D622" w14:textId="35405843" w:rsidR="00F205D7" w:rsidRPr="00F205D7" w:rsidRDefault="00F205D7" w:rsidP="00F205D7">
            <w:pPr>
              <w:jc w:val="center"/>
              <w:rPr>
                <w:rFonts w:ascii="Times" w:hAnsi="Times" w:cs="Calibri"/>
                <w:color w:val="000000"/>
                <w:sz w:val="20"/>
                <w:szCs w:val="20"/>
              </w:rPr>
            </w:pPr>
            <w:r w:rsidRPr="00F205D7">
              <w:rPr>
                <w:rFonts w:ascii="Times" w:hAnsi="Times" w:cs="Calibri"/>
                <w:color w:val="000000"/>
                <w:sz w:val="20"/>
                <w:szCs w:val="20"/>
              </w:rPr>
              <w:t>9</w:t>
            </w:r>
          </w:p>
        </w:tc>
        <w:tc>
          <w:tcPr>
            <w:tcW w:w="5528" w:type="dxa"/>
            <w:tcBorders>
              <w:top w:val="nil"/>
              <w:left w:val="nil"/>
              <w:bottom w:val="nil"/>
              <w:right w:val="nil"/>
            </w:tcBorders>
            <w:shd w:val="clear" w:color="auto" w:fill="auto"/>
            <w:noWrap/>
            <w:vAlign w:val="bottom"/>
            <w:hideMark/>
          </w:tcPr>
          <w:p w14:paraId="220BB5AA"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Lettiera di latifoglie sempreverdi</w:t>
            </w:r>
          </w:p>
        </w:tc>
        <w:tc>
          <w:tcPr>
            <w:tcW w:w="3544" w:type="dxa"/>
            <w:tcBorders>
              <w:top w:val="nil"/>
              <w:left w:val="nil"/>
              <w:bottom w:val="nil"/>
              <w:right w:val="nil"/>
            </w:tcBorders>
            <w:shd w:val="clear" w:color="auto" w:fill="auto"/>
            <w:noWrap/>
            <w:vAlign w:val="bottom"/>
            <w:hideMark/>
          </w:tcPr>
          <w:p w14:paraId="3644F008"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Querceti (var. leccio)</w:t>
            </w:r>
          </w:p>
        </w:tc>
      </w:tr>
      <w:tr w:rsidR="00F205D7" w:rsidRPr="00754A4A" w14:paraId="2C7ED84F" w14:textId="77777777" w:rsidTr="00F205D7">
        <w:trPr>
          <w:trHeight w:val="300"/>
        </w:trPr>
        <w:tc>
          <w:tcPr>
            <w:tcW w:w="709" w:type="dxa"/>
            <w:tcBorders>
              <w:top w:val="nil"/>
              <w:left w:val="nil"/>
              <w:bottom w:val="nil"/>
              <w:right w:val="nil"/>
            </w:tcBorders>
            <w:shd w:val="clear" w:color="auto" w:fill="auto"/>
            <w:noWrap/>
            <w:vAlign w:val="bottom"/>
            <w:hideMark/>
          </w:tcPr>
          <w:p w14:paraId="1733D35D" w14:textId="50E7A050" w:rsidR="00F205D7" w:rsidRPr="00F205D7" w:rsidRDefault="00F205D7" w:rsidP="00F205D7">
            <w:pPr>
              <w:jc w:val="center"/>
              <w:rPr>
                <w:rFonts w:ascii="Times" w:hAnsi="Times" w:cs="Calibri"/>
                <w:color w:val="000000"/>
                <w:sz w:val="20"/>
                <w:szCs w:val="20"/>
              </w:rPr>
            </w:pPr>
            <w:r w:rsidRPr="00F205D7">
              <w:rPr>
                <w:rFonts w:ascii="Times" w:hAnsi="Times" w:cs="Calibri"/>
                <w:color w:val="000000"/>
                <w:sz w:val="20"/>
                <w:szCs w:val="20"/>
              </w:rPr>
              <w:t>10</w:t>
            </w:r>
          </w:p>
        </w:tc>
        <w:tc>
          <w:tcPr>
            <w:tcW w:w="5528" w:type="dxa"/>
            <w:tcBorders>
              <w:top w:val="nil"/>
              <w:left w:val="nil"/>
              <w:bottom w:val="nil"/>
              <w:right w:val="nil"/>
            </w:tcBorders>
            <w:shd w:val="clear" w:color="auto" w:fill="auto"/>
            <w:noWrap/>
            <w:vAlign w:val="bottom"/>
            <w:hideMark/>
          </w:tcPr>
          <w:p w14:paraId="3A4047A4"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Vegetazione ripariale</w:t>
            </w:r>
          </w:p>
        </w:tc>
        <w:tc>
          <w:tcPr>
            <w:tcW w:w="3544" w:type="dxa"/>
            <w:tcBorders>
              <w:top w:val="nil"/>
              <w:left w:val="nil"/>
              <w:bottom w:val="nil"/>
              <w:right w:val="nil"/>
            </w:tcBorders>
            <w:shd w:val="clear" w:color="auto" w:fill="auto"/>
            <w:noWrap/>
            <w:vAlign w:val="bottom"/>
            <w:hideMark/>
          </w:tcPr>
          <w:p w14:paraId="4F09228A"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3113</w:t>
            </w:r>
          </w:p>
        </w:tc>
      </w:tr>
      <w:tr w:rsidR="00F205D7" w:rsidRPr="00754A4A" w14:paraId="3D697362" w14:textId="77777777" w:rsidTr="00F205D7">
        <w:trPr>
          <w:trHeight w:val="300"/>
        </w:trPr>
        <w:tc>
          <w:tcPr>
            <w:tcW w:w="709" w:type="dxa"/>
            <w:tcBorders>
              <w:top w:val="nil"/>
              <w:left w:val="nil"/>
              <w:bottom w:val="nil"/>
              <w:right w:val="nil"/>
            </w:tcBorders>
            <w:shd w:val="clear" w:color="auto" w:fill="auto"/>
            <w:noWrap/>
            <w:vAlign w:val="bottom"/>
            <w:hideMark/>
          </w:tcPr>
          <w:p w14:paraId="193D0FD1" w14:textId="0B828736" w:rsidR="00F205D7" w:rsidRPr="00F205D7" w:rsidRDefault="00F205D7" w:rsidP="00F205D7">
            <w:pPr>
              <w:jc w:val="center"/>
              <w:rPr>
                <w:rFonts w:ascii="Times" w:hAnsi="Times" w:cs="Calibri"/>
                <w:color w:val="000000"/>
                <w:sz w:val="20"/>
                <w:szCs w:val="20"/>
              </w:rPr>
            </w:pPr>
            <w:r w:rsidRPr="00F205D7">
              <w:rPr>
                <w:rFonts w:ascii="Times" w:hAnsi="Times" w:cs="Calibri"/>
                <w:color w:val="000000"/>
                <w:sz w:val="20"/>
                <w:szCs w:val="20"/>
              </w:rPr>
              <w:t>11</w:t>
            </w:r>
          </w:p>
        </w:tc>
        <w:tc>
          <w:tcPr>
            <w:tcW w:w="5528" w:type="dxa"/>
            <w:tcBorders>
              <w:top w:val="nil"/>
              <w:left w:val="nil"/>
              <w:bottom w:val="nil"/>
              <w:right w:val="nil"/>
            </w:tcBorders>
            <w:shd w:val="clear" w:color="auto" w:fill="auto"/>
            <w:noWrap/>
            <w:vAlign w:val="bottom"/>
            <w:hideMark/>
          </w:tcPr>
          <w:p w14:paraId="5694727B"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Lettiera di conifere a foglia corta con necromassa scarsa</w:t>
            </w:r>
          </w:p>
        </w:tc>
        <w:tc>
          <w:tcPr>
            <w:tcW w:w="3544" w:type="dxa"/>
            <w:tcBorders>
              <w:top w:val="nil"/>
              <w:left w:val="nil"/>
              <w:bottom w:val="nil"/>
              <w:right w:val="nil"/>
            </w:tcBorders>
            <w:shd w:val="clear" w:color="auto" w:fill="auto"/>
            <w:noWrap/>
            <w:vAlign w:val="bottom"/>
            <w:hideMark/>
          </w:tcPr>
          <w:p w14:paraId="17F8C34F"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Abieteti</w:t>
            </w:r>
          </w:p>
        </w:tc>
      </w:tr>
      <w:tr w:rsidR="00F205D7" w:rsidRPr="00754A4A" w14:paraId="68422E1A" w14:textId="77777777" w:rsidTr="00F205D7">
        <w:trPr>
          <w:trHeight w:val="300"/>
        </w:trPr>
        <w:tc>
          <w:tcPr>
            <w:tcW w:w="709" w:type="dxa"/>
            <w:tcBorders>
              <w:top w:val="nil"/>
              <w:left w:val="nil"/>
              <w:bottom w:val="nil"/>
              <w:right w:val="nil"/>
            </w:tcBorders>
            <w:shd w:val="clear" w:color="auto" w:fill="auto"/>
            <w:noWrap/>
            <w:vAlign w:val="bottom"/>
            <w:hideMark/>
          </w:tcPr>
          <w:p w14:paraId="117C4D99" w14:textId="27A50B5E" w:rsidR="00F205D7" w:rsidRPr="00F205D7" w:rsidRDefault="00F205D7" w:rsidP="00F205D7">
            <w:pPr>
              <w:jc w:val="center"/>
              <w:rPr>
                <w:rFonts w:ascii="Times" w:hAnsi="Times" w:cs="Calibri"/>
                <w:color w:val="000000"/>
                <w:sz w:val="20"/>
                <w:szCs w:val="20"/>
              </w:rPr>
            </w:pPr>
            <w:r w:rsidRPr="00F205D7">
              <w:rPr>
                <w:rFonts w:ascii="Times" w:hAnsi="Times" w:cs="Calibri"/>
                <w:color w:val="000000"/>
                <w:sz w:val="20"/>
                <w:szCs w:val="20"/>
              </w:rPr>
              <w:t>12</w:t>
            </w:r>
          </w:p>
        </w:tc>
        <w:tc>
          <w:tcPr>
            <w:tcW w:w="5528" w:type="dxa"/>
            <w:tcBorders>
              <w:top w:val="nil"/>
              <w:left w:val="nil"/>
              <w:bottom w:val="nil"/>
              <w:right w:val="nil"/>
            </w:tcBorders>
            <w:shd w:val="clear" w:color="auto" w:fill="auto"/>
            <w:noWrap/>
            <w:vAlign w:val="bottom"/>
            <w:hideMark/>
          </w:tcPr>
          <w:p w14:paraId="68B995A3"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Lettiera di conifere a foglia corta con necromassa diffusa</w:t>
            </w:r>
          </w:p>
        </w:tc>
        <w:tc>
          <w:tcPr>
            <w:tcW w:w="3544" w:type="dxa"/>
            <w:tcBorders>
              <w:top w:val="nil"/>
              <w:left w:val="nil"/>
              <w:bottom w:val="nil"/>
              <w:right w:val="nil"/>
            </w:tcBorders>
            <w:shd w:val="clear" w:color="auto" w:fill="auto"/>
            <w:noWrap/>
            <w:vAlign w:val="bottom"/>
            <w:hideMark/>
          </w:tcPr>
          <w:p w14:paraId="32AE6AC1"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Peccete</w:t>
            </w:r>
          </w:p>
        </w:tc>
      </w:tr>
      <w:tr w:rsidR="00F205D7" w:rsidRPr="00754A4A" w14:paraId="5321FAAC" w14:textId="77777777" w:rsidTr="00F205D7">
        <w:trPr>
          <w:trHeight w:val="300"/>
        </w:trPr>
        <w:tc>
          <w:tcPr>
            <w:tcW w:w="709" w:type="dxa"/>
            <w:tcBorders>
              <w:top w:val="nil"/>
              <w:left w:val="nil"/>
              <w:bottom w:val="nil"/>
              <w:right w:val="nil"/>
            </w:tcBorders>
            <w:shd w:val="clear" w:color="auto" w:fill="auto"/>
            <w:noWrap/>
            <w:vAlign w:val="bottom"/>
            <w:hideMark/>
          </w:tcPr>
          <w:p w14:paraId="4DEF79EE" w14:textId="1F0DF568" w:rsidR="00F205D7" w:rsidRPr="00F205D7" w:rsidRDefault="00F205D7" w:rsidP="00F205D7">
            <w:pPr>
              <w:jc w:val="center"/>
              <w:rPr>
                <w:rFonts w:ascii="Times" w:hAnsi="Times" w:cs="Calibri"/>
                <w:color w:val="000000"/>
                <w:sz w:val="20"/>
                <w:szCs w:val="20"/>
              </w:rPr>
            </w:pPr>
            <w:r w:rsidRPr="00F205D7">
              <w:rPr>
                <w:rFonts w:ascii="Times" w:hAnsi="Times" w:cs="Calibri"/>
                <w:color w:val="000000"/>
                <w:sz w:val="20"/>
                <w:szCs w:val="20"/>
              </w:rPr>
              <w:t>13</w:t>
            </w:r>
          </w:p>
        </w:tc>
        <w:tc>
          <w:tcPr>
            <w:tcW w:w="5528" w:type="dxa"/>
            <w:tcBorders>
              <w:top w:val="nil"/>
              <w:left w:val="nil"/>
              <w:bottom w:val="nil"/>
              <w:right w:val="nil"/>
            </w:tcBorders>
            <w:shd w:val="clear" w:color="auto" w:fill="auto"/>
            <w:noWrap/>
            <w:vAlign w:val="bottom"/>
            <w:hideMark/>
          </w:tcPr>
          <w:p w14:paraId="77257B2C"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Lettiera di conifere a foglia media con necromassa diffusa</w:t>
            </w:r>
          </w:p>
        </w:tc>
        <w:tc>
          <w:tcPr>
            <w:tcW w:w="3544" w:type="dxa"/>
            <w:tcBorders>
              <w:top w:val="nil"/>
              <w:left w:val="nil"/>
              <w:bottom w:val="nil"/>
              <w:right w:val="nil"/>
            </w:tcBorders>
            <w:shd w:val="clear" w:color="auto" w:fill="auto"/>
            <w:noWrap/>
            <w:vAlign w:val="bottom"/>
            <w:hideMark/>
          </w:tcPr>
          <w:p w14:paraId="73F32D69"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Pinete di pino silvestre</w:t>
            </w:r>
          </w:p>
        </w:tc>
      </w:tr>
      <w:tr w:rsidR="00F205D7" w:rsidRPr="00754A4A" w14:paraId="154E664C" w14:textId="77777777" w:rsidTr="00F205D7">
        <w:trPr>
          <w:trHeight w:val="300"/>
        </w:trPr>
        <w:tc>
          <w:tcPr>
            <w:tcW w:w="709" w:type="dxa"/>
            <w:tcBorders>
              <w:top w:val="nil"/>
              <w:left w:val="nil"/>
              <w:bottom w:val="nil"/>
              <w:right w:val="nil"/>
            </w:tcBorders>
            <w:shd w:val="clear" w:color="auto" w:fill="auto"/>
            <w:noWrap/>
            <w:vAlign w:val="bottom"/>
            <w:hideMark/>
          </w:tcPr>
          <w:p w14:paraId="4F80E113" w14:textId="423EB2B3" w:rsidR="00F205D7" w:rsidRPr="001001EC" w:rsidRDefault="00F205D7" w:rsidP="00F205D7">
            <w:pPr>
              <w:jc w:val="center"/>
              <w:rPr>
                <w:rFonts w:ascii="Times" w:hAnsi="Times" w:cs="Calibri"/>
                <w:color w:val="000000"/>
                <w:sz w:val="20"/>
                <w:szCs w:val="20"/>
                <w:lang w:val="it-IT"/>
              </w:rPr>
            </w:pPr>
            <w:r w:rsidRPr="00F205D7">
              <w:rPr>
                <w:rFonts w:ascii="Times" w:hAnsi="Times" w:cs="Calibri"/>
                <w:color w:val="000000"/>
                <w:sz w:val="20"/>
                <w:szCs w:val="20"/>
              </w:rPr>
              <w:t>1</w:t>
            </w:r>
            <w:r w:rsidR="001001EC">
              <w:rPr>
                <w:rFonts w:ascii="Times" w:hAnsi="Times" w:cs="Calibri"/>
                <w:color w:val="000000"/>
                <w:sz w:val="20"/>
                <w:szCs w:val="20"/>
              </w:rPr>
              <w:t>4</w:t>
            </w:r>
          </w:p>
        </w:tc>
        <w:tc>
          <w:tcPr>
            <w:tcW w:w="5528" w:type="dxa"/>
            <w:tcBorders>
              <w:top w:val="nil"/>
              <w:left w:val="nil"/>
              <w:bottom w:val="nil"/>
              <w:right w:val="nil"/>
            </w:tcBorders>
            <w:shd w:val="clear" w:color="auto" w:fill="auto"/>
            <w:noWrap/>
            <w:vAlign w:val="bottom"/>
            <w:hideMark/>
          </w:tcPr>
          <w:p w14:paraId="1E4779DC"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Lettiera di conifere a foglia corta con erba e necromassa scarsa</w:t>
            </w:r>
          </w:p>
        </w:tc>
        <w:tc>
          <w:tcPr>
            <w:tcW w:w="3544" w:type="dxa"/>
            <w:tcBorders>
              <w:top w:val="nil"/>
              <w:left w:val="nil"/>
              <w:bottom w:val="nil"/>
              <w:right w:val="nil"/>
            </w:tcBorders>
            <w:shd w:val="clear" w:color="auto" w:fill="auto"/>
            <w:noWrap/>
            <w:vAlign w:val="bottom"/>
            <w:hideMark/>
          </w:tcPr>
          <w:p w14:paraId="371AAC3D"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Larici-cembreti</w:t>
            </w:r>
          </w:p>
        </w:tc>
      </w:tr>
      <w:tr w:rsidR="00F205D7" w:rsidRPr="00754A4A" w14:paraId="09446666" w14:textId="77777777" w:rsidTr="00F205D7">
        <w:trPr>
          <w:trHeight w:val="300"/>
        </w:trPr>
        <w:tc>
          <w:tcPr>
            <w:tcW w:w="709" w:type="dxa"/>
            <w:tcBorders>
              <w:top w:val="nil"/>
              <w:left w:val="nil"/>
              <w:bottom w:val="nil"/>
              <w:right w:val="nil"/>
            </w:tcBorders>
            <w:shd w:val="clear" w:color="auto" w:fill="auto"/>
            <w:noWrap/>
            <w:vAlign w:val="bottom"/>
            <w:hideMark/>
          </w:tcPr>
          <w:p w14:paraId="7BB725AE" w14:textId="77308F67" w:rsidR="00F205D7" w:rsidRPr="001001EC" w:rsidRDefault="00F205D7" w:rsidP="00F205D7">
            <w:pPr>
              <w:jc w:val="center"/>
              <w:rPr>
                <w:rFonts w:ascii="Times" w:hAnsi="Times" w:cs="Calibri"/>
                <w:color w:val="000000"/>
                <w:sz w:val="20"/>
                <w:szCs w:val="20"/>
                <w:lang w:val="it-IT"/>
              </w:rPr>
            </w:pPr>
            <w:r w:rsidRPr="00F205D7">
              <w:rPr>
                <w:rFonts w:ascii="Times" w:hAnsi="Times" w:cs="Calibri"/>
                <w:color w:val="000000"/>
                <w:sz w:val="20"/>
                <w:szCs w:val="20"/>
              </w:rPr>
              <w:t>1</w:t>
            </w:r>
            <w:r w:rsidR="001001EC">
              <w:rPr>
                <w:rFonts w:ascii="Times" w:hAnsi="Times" w:cs="Calibri"/>
                <w:color w:val="000000"/>
                <w:sz w:val="20"/>
                <w:szCs w:val="20"/>
                <w:lang w:val="it-IT"/>
              </w:rPr>
              <w:t>5</w:t>
            </w:r>
          </w:p>
        </w:tc>
        <w:tc>
          <w:tcPr>
            <w:tcW w:w="5528" w:type="dxa"/>
            <w:tcBorders>
              <w:top w:val="nil"/>
              <w:left w:val="nil"/>
              <w:bottom w:val="nil"/>
              <w:right w:val="nil"/>
            </w:tcBorders>
            <w:shd w:val="clear" w:color="auto" w:fill="auto"/>
            <w:noWrap/>
            <w:vAlign w:val="bottom"/>
            <w:hideMark/>
          </w:tcPr>
          <w:p w14:paraId="3C2D8DA1"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Lettiera di conifere a foglia lunga con erba e necromassa diffusa</w:t>
            </w:r>
          </w:p>
        </w:tc>
        <w:tc>
          <w:tcPr>
            <w:tcW w:w="3544" w:type="dxa"/>
            <w:tcBorders>
              <w:top w:val="nil"/>
              <w:left w:val="nil"/>
              <w:bottom w:val="nil"/>
              <w:right w:val="nil"/>
            </w:tcBorders>
            <w:shd w:val="clear" w:color="auto" w:fill="auto"/>
            <w:noWrap/>
            <w:vAlign w:val="bottom"/>
            <w:hideMark/>
          </w:tcPr>
          <w:p w14:paraId="3A9F386C"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Formazioni antropogene (altri pini)</w:t>
            </w:r>
          </w:p>
        </w:tc>
      </w:tr>
      <w:tr w:rsidR="00F205D7" w:rsidRPr="00754A4A" w14:paraId="7EB1EF7B" w14:textId="77777777" w:rsidTr="00F205D7">
        <w:trPr>
          <w:trHeight w:val="300"/>
        </w:trPr>
        <w:tc>
          <w:tcPr>
            <w:tcW w:w="709" w:type="dxa"/>
            <w:tcBorders>
              <w:top w:val="nil"/>
              <w:left w:val="nil"/>
              <w:bottom w:val="nil"/>
              <w:right w:val="nil"/>
            </w:tcBorders>
            <w:shd w:val="clear" w:color="auto" w:fill="auto"/>
            <w:noWrap/>
            <w:vAlign w:val="bottom"/>
            <w:hideMark/>
          </w:tcPr>
          <w:p w14:paraId="2018FE65" w14:textId="4C1C45B7" w:rsidR="00F205D7" w:rsidRPr="001001EC" w:rsidRDefault="00F205D7" w:rsidP="00F205D7">
            <w:pPr>
              <w:jc w:val="center"/>
              <w:rPr>
                <w:rFonts w:ascii="Times" w:hAnsi="Times" w:cs="Calibri"/>
                <w:color w:val="000000"/>
                <w:sz w:val="20"/>
                <w:szCs w:val="20"/>
                <w:lang w:val="it-IT"/>
              </w:rPr>
            </w:pPr>
            <w:r w:rsidRPr="00F205D7">
              <w:rPr>
                <w:rFonts w:ascii="Times" w:hAnsi="Times" w:cs="Calibri"/>
                <w:color w:val="000000"/>
                <w:sz w:val="20"/>
                <w:szCs w:val="20"/>
              </w:rPr>
              <w:t>1</w:t>
            </w:r>
            <w:r w:rsidR="001001EC">
              <w:rPr>
                <w:rFonts w:ascii="Times" w:hAnsi="Times" w:cs="Calibri"/>
                <w:color w:val="000000"/>
                <w:sz w:val="20"/>
                <w:szCs w:val="20"/>
                <w:lang w:val="it-IT"/>
              </w:rPr>
              <w:t>6</w:t>
            </w:r>
          </w:p>
        </w:tc>
        <w:tc>
          <w:tcPr>
            <w:tcW w:w="5528" w:type="dxa"/>
            <w:tcBorders>
              <w:top w:val="nil"/>
              <w:left w:val="nil"/>
              <w:bottom w:val="nil"/>
              <w:right w:val="nil"/>
            </w:tcBorders>
            <w:shd w:val="clear" w:color="auto" w:fill="auto"/>
            <w:noWrap/>
            <w:vAlign w:val="bottom"/>
            <w:hideMark/>
          </w:tcPr>
          <w:p w14:paraId="79E42A07"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Arboricoltura e prati arborati</w:t>
            </w:r>
          </w:p>
        </w:tc>
        <w:tc>
          <w:tcPr>
            <w:tcW w:w="3544" w:type="dxa"/>
            <w:tcBorders>
              <w:top w:val="nil"/>
              <w:left w:val="nil"/>
              <w:bottom w:val="nil"/>
              <w:right w:val="nil"/>
            </w:tcBorders>
            <w:shd w:val="clear" w:color="auto" w:fill="auto"/>
            <w:noWrap/>
            <w:vAlign w:val="bottom"/>
            <w:hideMark/>
          </w:tcPr>
          <w:p w14:paraId="412D375E"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22x, 2312, 3212</w:t>
            </w:r>
          </w:p>
        </w:tc>
      </w:tr>
      <w:tr w:rsidR="00F205D7" w:rsidRPr="00754A4A" w14:paraId="2580402C" w14:textId="77777777" w:rsidTr="00F205D7">
        <w:trPr>
          <w:trHeight w:val="300"/>
        </w:trPr>
        <w:tc>
          <w:tcPr>
            <w:tcW w:w="709" w:type="dxa"/>
            <w:tcBorders>
              <w:top w:val="nil"/>
              <w:left w:val="nil"/>
              <w:bottom w:val="nil"/>
              <w:right w:val="nil"/>
            </w:tcBorders>
            <w:shd w:val="clear" w:color="auto" w:fill="auto"/>
            <w:noWrap/>
            <w:vAlign w:val="bottom"/>
            <w:hideMark/>
          </w:tcPr>
          <w:p w14:paraId="0B3D35D3" w14:textId="1121C0DE" w:rsidR="00F205D7" w:rsidRPr="001001EC" w:rsidRDefault="00F205D7" w:rsidP="00F205D7">
            <w:pPr>
              <w:jc w:val="center"/>
              <w:rPr>
                <w:rFonts w:ascii="Times" w:hAnsi="Times" w:cs="Calibri"/>
                <w:color w:val="000000"/>
                <w:sz w:val="20"/>
                <w:szCs w:val="20"/>
                <w:lang w:val="it-IT"/>
              </w:rPr>
            </w:pPr>
            <w:r w:rsidRPr="00F205D7">
              <w:rPr>
                <w:rFonts w:ascii="Times" w:hAnsi="Times" w:cs="Calibri"/>
                <w:color w:val="000000"/>
                <w:sz w:val="20"/>
                <w:szCs w:val="20"/>
              </w:rPr>
              <w:t>1</w:t>
            </w:r>
            <w:r w:rsidR="001001EC">
              <w:rPr>
                <w:rFonts w:ascii="Times" w:hAnsi="Times" w:cs="Calibri"/>
                <w:color w:val="000000"/>
                <w:sz w:val="20"/>
                <w:szCs w:val="20"/>
                <w:lang w:val="it-IT"/>
              </w:rPr>
              <w:t>7</w:t>
            </w:r>
          </w:p>
        </w:tc>
        <w:tc>
          <w:tcPr>
            <w:tcW w:w="5528" w:type="dxa"/>
            <w:tcBorders>
              <w:top w:val="nil"/>
              <w:left w:val="nil"/>
              <w:bottom w:val="nil"/>
              <w:right w:val="nil"/>
            </w:tcBorders>
            <w:shd w:val="clear" w:color="auto" w:fill="auto"/>
            <w:noWrap/>
            <w:vAlign w:val="bottom"/>
            <w:hideMark/>
          </w:tcPr>
          <w:p w14:paraId="4646A81C"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Cespuglieti a carico medio</w:t>
            </w:r>
          </w:p>
        </w:tc>
        <w:tc>
          <w:tcPr>
            <w:tcW w:w="3544" w:type="dxa"/>
            <w:tcBorders>
              <w:top w:val="nil"/>
              <w:left w:val="nil"/>
              <w:bottom w:val="nil"/>
              <w:right w:val="nil"/>
            </w:tcBorders>
            <w:shd w:val="clear" w:color="auto" w:fill="auto"/>
            <w:noWrap/>
            <w:vAlign w:val="bottom"/>
            <w:hideMark/>
          </w:tcPr>
          <w:p w14:paraId="1FAC0674"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1412, 3221, 3242</w:t>
            </w:r>
          </w:p>
        </w:tc>
      </w:tr>
      <w:tr w:rsidR="00F205D7" w:rsidRPr="00754A4A" w14:paraId="3B1961B8" w14:textId="77777777" w:rsidTr="00F205D7">
        <w:trPr>
          <w:trHeight w:val="300"/>
        </w:trPr>
        <w:tc>
          <w:tcPr>
            <w:tcW w:w="709" w:type="dxa"/>
            <w:tcBorders>
              <w:top w:val="nil"/>
              <w:left w:val="nil"/>
              <w:bottom w:val="nil"/>
              <w:right w:val="nil"/>
            </w:tcBorders>
            <w:shd w:val="clear" w:color="auto" w:fill="auto"/>
            <w:noWrap/>
            <w:vAlign w:val="bottom"/>
            <w:hideMark/>
          </w:tcPr>
          <w:p w14:paraId="442A9C05" w14:textId="6C1F31EF" w:rsidR="00F205D7" w:rsidRPr="001001EC" w:rsidRDefault="00F205D7" w:rsidP="00F205D7">
            <w:pPr>
              <w:jc w:val="center"/>
              <w:rPr>
                <w:rFonts w:ascii="Times" w:hAnsi="Times" w:cs="Calibri"/>
                <w:color w:val="000000"/>
                <w:sz w:val="20"/>
                <w:szCs w:val="20"/>
                <w:lang w:val="it-IT"/>
              </w:rPr>
            </w:pPr>
            <w:r w:rsidRPr="00F205D7">
              <w:rPr>
                <w:rFonts w:ascii="Times" w:hAnsi="Times" w:cs="Calibri"/>
                <w:color w:val="000000"/>
                <w:sz w:val="20"/>
                <w:szCs w:val="20"/>
              </w:rPr>
              <w:t>1</w:t>
            </w:r>
            <w:r w:rsidR="001001EC">
              <w:rPr>
                <w:rFonts w:ascii="Times" w:hAnsi="Times" w:cs="Calibri"/>
                <w:color w:val="000000"/>
                <w:sz w:val="20"/>
                <w:szCs w:val="20"/>
                <w:lang w:val="it-IT"/>
              </w:rPr>
              <w:t>8</w:t>
            </w:r>
          </w:p>
        </w:tc>
        <w:tc>
          <w:tcPr>
            <w:tcW w:w="5528" w:type="dxa"/>
            <w:tcBorders>
              <w:top w:val="nil"/>
              <w:left w:val="nil"/>
              <w:bottom w:val="nil"/>
              <w:right w:val="nil"/>
            </w:tcBorders>
            <w:shd w:val="clear" w:color="auto" w:fill="auto"/>
            <w:noWrap/>
            <w:vAlign w:val="bottom"/>
            <w:hideMark/>
          </w:tcPr>
          <w:p w14:paraId="31B042F6"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Cespuglieti ad aghifoglie</w:t>
            </w:r>
          </w:p>
        </w:tc>
        <w:tc>
          <w:tcPr>
            <w:tcW w:w="3544" w:type="dxa"/>
            <w:tcBorders>
              <w:top w:val="nil"/>
              <w:left w:val="nil"/>
              <w:bottom w:val="nil"/>
              <w:right w:val="nil"/>
            </w:tcBorders>
            <w:shd w:val="clear" w:color="auto" w:fill="auto"/>
            <w:noWrap/>
            <w:vAlign w:val="bottom"/>
            <w:hideMark/>
          </w:tcPr>
          <w:p w14:paraId="5205945C"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Mughete</w:t>
            </w:r>
          </w:p>
        </w:tc>
      </w:tr>
      <w:tr w:rsidR="00F205D7" w:rsidRPr="00754A4A" w14:paraId="7FFF503D" w14:textId="77777777" w:rsidTr="00F205D7">
        <w:trPr>
          <w:trHeight w:val="300"/>
        </w:trPr>
        <w:tc>
          <w:tcPr>
            <w:tcW w:w="709" w:type="dxa"/>
            <w:tcBorders>
              <w:top w:val="nil"/>
              <w:left w:val="nil"/>
              <w:bottom w:val="nil"/>
              <w:right w:val="nil"/>
            </w:tcBorders>
            <w:shd w:val="clear" w:color="auto" w:fill="auto"/>
            <w:noWrap/>
            <w:vAlign w:val="bottom"/>
            <w:hideMark/>
          </w:tcPr>
          <w:p w14:paraId="57C69095" w14:textId="1AB98F67" w:rsidR="00F205D7" w:rsidRPr="001001EC" w:rsidRDefault="001001EC" w:rsidP="00F205D7">
            <w:pPr>
              <w:jc w:val="center"/>
              <w:rPr>
                <w:rFonts w:ascii="Times" w:hAnsi="Times" w:cs="Calibri"/>
                <w:color w:val="000000"/>
                <w:sz w:val="20"/>
                <w:szCs w:val="20"/>
                <w:lang w:val="it-IT"/>
              </w:rPr>
            </w:pPr>
            <w:r>
              <w:rPr>
                <w:rFonts w:ascii="Times" w:hAnsi="Times" w:cs="Calibri"/>
                <w:color w:val="000000"/>
                <w:sz w:val="20"/>
                <w:szCs w:val="20"/>
                <w:lang w:val="it-IT"/>
              </w:rPr>
              <w:t>19</w:t>
            </w:r>
          </w:p>
        </w:tc>
        <w:tc>
          <w:tcPr>
            <w:tcW w:w="5528" w:type="dxa"/>
            <w:tcBorders>
              <w:top w:val="nil"/>
              <w:left w:val="nil"/>
              <w:bottom w:val="nil"/>
              <w:right w:val="nil"/>
            </w:tcBorders>
            <w:shd w:val="clear" w:color="auto" w:fill="auto"/>
            <w:noWrap/>
            <w:vAlign w:val="bottom"/>
            <w:hideMark/>
          </w:tcPr>
          <w:p w14:paraId="77A57B91"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Residui di utilizzazione con lettiera scarsa ed erba diffusa</w:t>
            </w:r>
          </w:p>
        </w:tc>
        <w:tc>
          <w:tcPr>
            <w:tcW w:w="3544" w:type="dxa"/>
            <w:tcBorders>
              <w:top w:val="nil"/>
              <w:left w:val="nil"/>
              <w:bottom w:val="nil"/>
              <w:right w:val="nil"/>
            </w:tcBorders>
            <w:shd w:val="clear" w:color="auto" w:fill="auto"/>
            <w:noWrap/>
            <w:vAlign w:val="bottom"/>
            <w:hideMark/>
          </w:tcPr>
          <w:p w14:paraId="228268E8"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(qualsiasi, dopo utilizzazione recente)</w:t>
            </w:r>
          </w:p>
        </w:tc>
      </w:tr>
      <w:tr w:rsidR="00F205D7" w:rsidRPr="00754A4A" w14:paraId="6A645E81" w14:textId="77777777" w:rsidTr="00F205D7">
        <w:trPr>
          <w:trHeight w:val="315"/>
        </w:trPr>
        <w:tc>
          <w:tcPr>
            <w:tcW w:w="709" w:type="dxa"/>
            <w:tcBorders>
              <w:top w:val="nil"/>
              <w:left w:val="nil"/>
              <w:bottom w:val="nil"/>
              <w:right w:val="nil"/>
            </w:tcBorders>
            <w:shd w:val="clear" w:color="auto" w:fill="auto"/>
            <w:noWrap/>
            <w:vAlign w:val="bottom"/>
            <w:hideMark/>
          </w:tcPr>
          <w:p w14:paraId="00B62AB3" w14:textId="4FC5A0B0" w:rsidR="00F205D7" w:rsidRPr="001001EC" w:rsidRDefault="00F205D7" w:rsidP="00F205D7">
            <w:pPr>
              <w:jc w:val="center"/>
              <w:rPr>
                <w:rFonts w:ascii="Times" w:hAnsi="Times" w:cs="Calibri"/>
                <w:color w:val="000000"/>
                <w:sz w:val="20"/>
                <w:szCs w:val="20"/>
                <w:lang w:val="it-IT"/>
              </w:rPr>
            </w:pPr>
            <w:r w:rsidRPr="00F205D7">
              <w:rPr>
                <w:rFonts w:ascii="Times" w:hAnsi="Times" w:cs="Calibri"/>
                <w:color w:val="000000"/>
                <w:sz w:val="20"/>
                <w:szCs w:val="20"/>
              </w:rPr>
              <w:t>2</w:t>
            </w:r>
            <w:r w:rsidR="001001EC">
              <w:rPr>
                <w:rFonts w:ascii="Times" w:hAnsi="Times" w:cs="Calibri"/>
                <w:color w:val="000000"/>
                <w:sz w:val="20"/>
                <w:szCs w:val="20"/>
                <w:lang w:val="it-IT"/>
              </w:rPr>
              <w:t>0</w:t>
            </w:r>
          </w:p>
        </w:tc>
        <w:tc>
          <w:tcPr>
            <w:tcW w:w="5528" w:type="dxa"/>
            <w:tcBorders>
              <w:top w:val="nil"/>
              <w:left w:val="nil"/>
              <w:bottom w:val="nil"/>
              <w:right w:val="nil"/>
            </w:tcBorders>
            <w:shd w:val="clear" w:color="auto" w:fill="auto"/>
            <w:noWrap/>
            <w:vAlign w:val="bottom"/>
            <w:hideMark/>
          </w:tcPr>
          <w:p w14:paraId="6790D64A"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Praterie discontinue a basso carico</w:t>
            </w:r>
          </w:p>
        </w:tc>
        <w:tc>
          <w:tcPr>
            <w:tcW w:w="3544" w:type="dxa"/>
            <w:tcBorders>
              <w:top w:val="nil"/>
              <w:left w:val="nil"/>
              <w:bottom w:val="nil"/>
              <w:right w:val="nil"/>
            </w:tcBorders>
            <w:shd w:val="clear" w:color="auto" w:fill="auto"/>
            <w:noWrap/>
            <w:vAlign w:val="bottom"/>
            <w:hideMark/>
          </w:tcPr>
          <w:p w14:paraId="3A79B6BE"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333, 3222, 3223</w:t>
            </w:r>
          </w:p>
        </w:tc>
      </w:tr>
      <w:tr w:rsidR="00F205D7" w:rsidRPr="00754A4A" w14:paraId="4FEF40B9" w14:textId="77777777" w:rsidTr="00F205D7">
        <w:trPr>
          <w:trHeight w:val="300"/>
        </w:trPr>
        <w:tc>
          <w:tcPr>
            <w:tcW w:w="709" w:type="dxa"/>
            <w:tcBorders>
              <w:top w:val="nil"/>
              <w:left w:val="nil"/>
              <w:bottom w:val="nil"/>
              <w:right w:val="nil"/>
            </w:tcBorders>
            <w:shd w:val="clear" w:color="auto" w:fill="auto"/>
            <w:noWrap/>
            <w:vAlign w:val="bottom"/>
            <w:hideMark/>
          </w:tcPr>
          <w:p w14:paraId="278A5FA5" w14:textId="32D7C83A" w:rsidR="00F205D7" w:rsidRPr="001001EC" w:rsidRDefault="00F205D7" w:rsidP="00F205D7">
            <w:pPr>
              <w:jc w:val="center"/>
              <w:rPr>
                <w:rFonts w:ascii="Times" w:hAnsi="Times" w:cs="Calibri"/>
                <w:color w:val="000000"/>
                <w:sz w:val="20"/>
                <w:szCs w:val="20"/>
                <w:lang w:val="it-IT"/>
              </w:rPr>
            </w:pPr>
            <w:r w:rsidRPr="00F205D7">
              <w:rPr>
                <w:rFonts w:ascii="Times" w:hAnsi="Times" w:cs="Calibri"/>
                <w:color w:val="000000"/>
                <w:sz w:val="20"/>
                <w:szCs w:val="20"/>
              </w:rPr>
              <w:t>2</w:t>
            </w:r>
            <w:r w:rsidR="001001EC">
              <w:rPr>
                <w:rFonts w:ascii="Times" w:hAnsi="Times" w:cs="Calibri"/>
                <w:color w:val="000000"/>
                <w:sz w:val="20"/>
                <w:szCs w:val="20"/>
                <w:lang w:val="it-IT"/>
              </w:rPr>
              <w:t>1</w:t>
            </w:r>
          </w:p>
        </w:tc>
        <w:tc>
          <w:tcPr>
            <w:tcW w:w="5528" w:type="dxa"/>
            <w:tcBorders>
              <w:top w:val="nil"/>
              <w:left w:val="nil"/>
              <w:bottom w:val="nil"/>
              <w:right w:val="nil"/>
            </w:tcBorders>
            <w:shd w:val="clear" w:color="auto" w:fill="auto"/>
            <w:noWrap/>
            <w:vAlign w:val="bottom"/>
            <w:hideMark/>
          </w:tcPr>
          <w:p w14:paraId="0283FC2F"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Praterie continue con erbe corte a basso carico</w:t>
            </w:r>
          </w:p>
        </w:tc>
        <w:tc>
          <w:tcPr>
            <w:tcW w:w="3544" w:type="dxa"/>
            <w:tcBorders>
              <w:top w:val="nil"/>
              <w:left w:val="nil"/>
              <w:bottom w:val="nil"/>
              <w:right w:val="nil"/>
            </w:tcBorders>
            <w:shd w:val="clear" w:color="auto" w:fill="auto"/>
            <w:noWrap/>
            <w:vAlign w:val="bottom"/>
            <w:hideMark/>
          </w:tcPr>
          <w:p w14:paraId="1C6E563E"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3211</w:t>
            </w:r>
          </w:p>
        </w:tc>
      </w:tr>
      <w:tr w:rsidR="00F205D7" w:rsidRPr="00754A4A" w14:paraId="39E17932" w14:textId="77777777" w:rsidTr="00F205D7">
        <w:trPr>
          <w:trHeight w:val="300"/>
        </w:trPr>
        <w:tc>
          <w:tcPr>
            <w:tcW w:w="709" w:type="dxa"/>
            <w:tcBorders>
              <w:top w:val="nil"/>
              <w:left w:val="nil"/>
              <w:bottom w:val="nil"/>
              <w:right w:val="nil"/>
            </w:tcBorders>
            <w:shd w:val="clear" w:color="auto" w:fill="auto"/>
            <w:noWrap/>
            <w:vAlign w:val="bottom"/>
            <w:hideMark/>
          </w:tcPr>
          <w:p w14:paraId="2892CC87" w14:textId="14A47C90" w:rsidR="00F205D7" w:rsidRPr="001001EC" w:rsidRDefault="00F205D7" w:rsidP="00F205D7">
            <w:pPr>
              <w:jc w:val="center"/>
              <w:rPr>
                <w:rFonts w:ascii="Times" w:hAnsi="Times" w:cs="Calibri"/>
                <w:color w:val="000000"/>
                <w:sz w:val="20"/>
                <w:szCs w:val="20"/>
                <w:lang w:val="it-IT"/>
              </w:rPr>
            </w:pPr>
            <w:r w:rsidRPr="00F205D7">
              <w:rPr>
                <w:rFonts w:ascii="Times" w:hAnsi="Times" w:cs="Calibri"/>
                <w:color w:val="000000"/>
                <w:sz w:val="20"/>
                <w:szCs w:val="20"/>
              </w:rPr>
              <w:t>2</w:t>
            </w:r>
            <w:r w:rsidR="001001EC">
              <w:rPr>
                <w:rFonts w:ascii="Times" w:hAnsi="Times" w:cs="Calibri"/>
                <w:color w:val="000000"/>
                <w:sz w:val="20"/>
                <w:szCs w:val="20"/>
                <w:lang w:val="it-IT"/>
              </w:rPr>
              <w:t>2</w:t>
            </w:r>
          </w:p>
        </w:tc>
        <w:tc>
          <w:tcPr>
            <w:tcW w:w="5528" w:type="dxa"/>
            <w:tcBorders>
              <w:top w:val="nil"/>
              <w:left w:val="nil"/>
              <w:bottom w:val="nil"/>
              <w:right w:val="nil"/>
            </w:tcBorders>
            <w:shd w:val="clear" w:color="auto" w:fill="auto"/>
            <w:noWrap/>
            <w:vAlign w:val="bottom"/>
            <w:hideMark/>
          </w:tcPr>
          <w:p w14:paraId="22BD3049"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Praterie continue di media statura e carico medio</w:t>
            </w:r>
          </w:p>
        </w:tc>
        <w:tc>
          <w:tcPr>
            <w:tcW w:w="3544" w:type="dxa"/>
            <w:tcBorders>
              <w:top w:val="nil"/>
              <w:left w:val="nil"/>
              <w:bottom w:val="nil"/>
              <w:right w:val="nil"/>
            </w:tcBorders>
            <w:shd w:val="clear" w:color="auto" w:fill="auto"/>
            <w:noWrap/>
            <w:vAlign w:val="bottom"/>
            <w:hideMark/>
          </w:tcPr>
          <w:p w14:paraId="4EF220CF"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2311</w:t>
            </w:r>
          </w:p>
        </w:tc>
      </w:tr>
      <w:tr w:rsidR="00F205D7" w:rsidRPr="00754A4A" w14:paraId="6CC86D14" w14:textId="77777777" w:rsidTr="00F205D7">
        <w:trPr>
          <w:trHeight w:val="300"/>
        </w:trPr>
        <w:tc>
          <w:tcPr>
            <w:tcW w:w="709" w:type="dxa"/>
            <w:tcBorders>
              <w:top w:val="nil"/>
              <w:left w:val="nil"/>
              <w:bottom w:val="nil"/>
              <w:right w:val="nil"/>
            </w:tcBorders>
            <w:shd w:val="clear" w:color="auto" w:fill="auto"/>
            <w:noWrap/>
            <w:vAlign w:val="bottom"/>
            <w:hideMark/>
          </w:tcPr>
          <w:p w14:paraId="19F33E65" w14:textId="38865F47" w:rsidR="00F205D7" w:rsidRPr="001001EC" w:rsidRDefault="00F205D7" w:rsidP="00F205D7">
            <w:pPr>
              <w:jc w:val="center"/>
              <w:rPr>
                <w:rFonts w:ascii="Times" w:hAnsi="Times" w:cs="Calibri"/>
                <w:color w:val="000000"/>
                <w:sz w:val="20"/>
                <w:szCs w:val="20"/>
                <w:lang w:val="it-IT"/>
              </w:rPr>
            </w:pPr>
            <w:r w:rsidRPr="00F205D7">
              <w:rPr>
                <w:rFonts w:ascii="Times" w:hAnsi="Times" w:cs="Calibri"/>
                <w:color w:val="000000"/>
                <w:sz w:val="20"/>
                <w:szCs w:val="20"/>
              </w:rPr>
              <w:t>2</w:t>
            </w:r>
            <w:r w:rsidR="001001EC">
              <w:rPr>
                <w:rFonts w:ascii="Times" w:hAnsi="Times" w:cs="Calibri"/>
                <w:color w:val="000000"/>
                <w:sz w:val="20"/>
                <w:szCs w:val="20"/>
                <w:lang w:val="it-IT"/>
              </w:rPr>
              <w:t>3</w:t>
            </w:r>
          </w:p>
        </w:tc>
        <w:tc>
          <w:tcPr>
            <w:tcW w:w="5528" w:type="dxa"/>
            <w:tcBorders>
              <w:top w:val="nil"/>
              <w:left w:val="nil"/>
              <w:bottom w:val="nil"/>
              <w:right w:val="nil"/>
            </w:tcBorders>
            <w:shd w:val="clear" w:color="auto" w:fill="auto"/>
            <w:noWrap/>
            <w:vAlign w:val="bottom"/>
            <w:hideMark/>
          </w:tcPr>
          <w:p w14:paraId="23AD6A41"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Urbano</w:t>
            </w:r>
          </w:p>
        </w:tc>
        <w:tc>
          <w:tcPr>
            <w:tcW w:w="3544" w:type="dxa"/>
            <w:tcBorders>
              <w:top w:val="nil"/>
              <w:left w:val="nil"/>
              <w:bottom w:val="nil"/>
              <w:right w:val="nil"/>
            </w:tcBorders>
            <w:shd w:val="clear" w:color="auto" w:fill="auto"/>
            <w:noWrap/>
            <w:vAlign w:val="bottom"/>
            <w:hideMark/>
          </w:tcPr>
          <w:p w14:paraId="4ED216FB"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11x, 12x, 13x, 14x</w:t>
            </w:r>
          </w:p>
        </w:tc>
      </w:tr>
      <w:tr w:rsidR="00F205D7" w:rsidRPr="00754A4A" w14:paraId="0C38157D" w14:textId="77777777" w:rsidTr="00F205D7">
        <w:trPr>
          <w:trHeight w:val="300"/>
        </w:trPr>
        <w:tc>
          <w:tcPr>
            <w:tcW w:w="709" w:type="dxa"/>
            <w:tcBorders>
              <w:top w:val="nil"/>
              <w:left w:val="nil"/>
              <w:bottom w:val="nil"/>
              <w:right w:val="nil"/>
            </w:tcBorders>
            <w:shd w:val="clear" w:color="auto" w:fill="auto"/>
            <w:noWrap/>
            <w:vAlign w:val="bottom"/>
            <w:hideMark/>
          </w:tcPr>
          <w:p w14:paraId="600D868F" w14:textId="628C3ECD" w:rsidR="00F205D7" w:rsidRPr="001001EC" w:rsidRDefault="00F205D7" w:rsidP="00F205D7">
            <w:pPr>
              <w:jc w:val="center"/>
              <w:rPr>
                <w:rFonts w:ascii="Times" w:hAnsi="Times" w:cs="Calibri"/>
                <w:color w:val="000000"/>
                <w:sz w:val="20"/>
                <w:szCs w:val="20"/>
                <w:lang w:val="it-IT"/>
              </w:rPr>
            </w:pPr>
            <w:r w:rsidRPr="00F205D7">
              <w:rPr>
                <w:rFonts w:ascii="Times" w:hAnsi="Times" w:cs="Calibri"/>
                <w:color w:val="000000"/>
                <w:sz w:val="20"/>
                <w:szCs w:val="20"/>
              </w:rPr>
              <w:t>2</w:t>
            </w:r>
            <w:r w:rsidR="001001EC">
              <w:rPr>
                <w:rFonts w:ascii="Times" w:hAnsi="Times" w:cs="Calibri"/>
                <w:color w:val="000000"/>
                <w:sz w:val="20"/>
                <w:szCs w:val="20"/>
                <w:lang w:val="it-IT"/>
              </w:rPr>
              <w:t>4</w:t>
            </w:r>
          </w:p>
        </w:tc>
        <w:tc>
          <w:tcPr>
            <w:tcW w:w="5528" w:type="dxa"/>
            <w:tcBorders>
              <w:top w:val="nil"/>
              <w:left w:val="nil"/>
              <w:bottom w:val="nil"/>
              <w:right w:val="nil"/>
            </w:tcBorders>
            <w:shd w:val="clear" w:color="auto" w:fill="auto"/>
            <w:noWrap/>
            <w:vAlign w:val="bottom"/>
            <w:hideMark/>
          </w:tcPr>
          <w:p w14:paraId="01F0042E"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Aree agricole</w:t>
            </w:r>
          </w:p>
        </w:tc>
        <w:tc>
          <w:tcPr>
            <w:tcW w:w="3544" w:type="dxa"/>
            <w:tcBorders>
              <w:top w:val="nil"/>
              <w:left w:val="nil"/>
              <w:bottom w:val="nil"/>
              <w:right w:val="nil"/>
            </w:tcBorders>
            <w:shd w:val="clear" w:color="auto" w:fill="auto"/>
            <w:noWrap/>
            <w:vAlign w:val="bottom"/>
            <w:hideMark/>
          </w:tcPr>
          <w:p w14:paraId="6FDCFF39"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21x</w:t>
            </w:r>
          </w:p>
        </w:tc>
      </w:tr>
      <w:tr w:rsidR="00F205D7" w:rsidRPr="00754A4A" w14:paraId="41FC74E1" w14:textId="77777777" w:rsidTr="00F205D7">
        <w:trPr>
          <w:trHeight w:val="300"/>
        </w:trPr>
        <w:tc>
          <w:tcPr>
            <w:tcW w:w="709" w:type="dxa"/>
            <w:tcBorders>
              <w:top w:val="nil"/>
              <w:left w:val="nil"/>
              <w:right w:val="nil"/>
            </w:tcBorders>
            <w:shd w:val="clear" w:color="auto" w:fill="auto"/>
            <w:noWrap/>
            <w:vAlign w:val="bottom"/>
            <w:hideMark/>
          </w:tcPr>
          <w:p w14:paraId="5E9D167A" w14:textId="21FF12BF" w:rsidR="00F205D7" w:rsidRPr="001001EC" w:rsidRDefault="00F205D7" w:rsidP="00F205D7">
            <w:pPr>
              <w:jc w:val="center"/>
              <w:rPr>
                <w:rFonts w:ascii="Times" w:hAnsi="Times" w:cs="Calibri"/>
                <w:color w:val="000000"/>
                <w:sz w:val="20"/>
                <w:szCs w:val="20"/>
                <w:lang w:val="it-IT"/>
              </w:rPr>
            </w:pPr>
            <w:r w:rsidRPr="00F205D7">
              <w:rPr>
                <w:rFonts w:ascii="Times" w:hAnsi="Times" w:cs="Calibri"/>
                <w:color w:val="000000"/>
                <w:sz w:val="20"/>
                <w:szCs w:val="20"/>
              </w:rPr>
              <w:t>2</w:t>
            </w:r>
            <w:r w:rsidR="001001EC">
              <w:rPr>
                <w:rFonts w:ascii="Times" w:hAnsi="Times" w:cs="Calibri"/>
                <w:color w:val="000000"/>
                <w:sz w:val="20"/>
                <w:szCs w:val="20"/>
                <w:lang w:val="it-IT"/>
              </w:rPr>
              <w:t>5</w:t>
            </w:r>
          </w:p>
        </w:tc>
        <w:tc>
          <w:tcPr>
            <w:tcW w:w="5528" w:type="dxa"/>
            <w:tcBorders>
              <w:top w:val="nil"/>
              <w:left w:val="nil"/>
              <w:right w:val="nil"/>
            </w:tcBorders>
            <w:shd w:val="clear" w:color="auto" w:fill="auto"/>
            <w:noWrap/>
            <w:vAlign w:val="bottom"/>
            <w:hideMark/>
          </w:tcPr>
          <w:p w14:paraId="4B743DC1"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Specchi d'acqua</w:t>
            </w:r>
          </w:p>
        </w:tc>
        <w:tc>
          <w:tcPr>
            <w:tcW w:w="3544" w:type="dxa"/>
            <w:tcBorders>
              <w:top w:val="nil"/>
              <w:left w:val="nil"/>
              <w:right w:val="nil"/>
            </w:tcBorders>
            <w:shd w:val="clear" w:color="auto" w:fill="auto"/>
            <w:noWrap/>
            <w:vAlign w:val="bottom"/>
            <w:hideMark/>
          </w:tcPr>
          <w:p w14:paraId="4572037C"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2313, 41x, 51x</w:t>
            </w:r>
          </w:p>
        </w:tc>
      </w:tr>
      <w:tr w:rsidR="00F205D7" w:rsidRPr="00754A4A" w14:paraId="2E9CF943" w14:textId="77777777" w:rsidTr="00F205D7">
        <w:trPr>
          <w:trHeight w:val="300"/>
        </w:trPr>
        <w:tc>
          <w:tcPr>
            <w:tcW w:w="709" w:type="dxa"/>
            <w:tcBorders>
              <w:top w:val="nil"/>
              <w:left w:val="nil"/>
              <w:bottom w:val="single" w:sz="4" w:space="0" w:color="auto"/>
              <w:right w:val="nil"/>
            </w:tcBorders>
            <w:shd w:val="clear" w:color="auto" w:fill="auto"/>
            <w:noWrap/>
            <w:vAlign w:val="bottom"/>
            <w:hideMark/>
          </w:tcPr>
          <w:p w14:paraId="0D1CA47F" w14:textId="0F8C26AE" w:rsidR="00F205D7" w:rsidRPr="001001EC" w:rsidRDefault="00F205D7" w:rsidP="00F205D7">
            <w:pPr>
              <w:jc w:val="center"/>
              <w:rPr>
                <w:rFonts w:ascii="Times" w:hAnsi="Times" w:cs="Calibri"/>
                <w:color w:val="000000"/>
                <w:sz w:val="20"/>
                <w:szCs w:val="20"/>
                <w:lang w:val="it-IT"/>
              </w:rPr>
            </w:pPr>
            <w:r w:rsidRPr="00F205D7">
              <w:rPr>
                <w:rFonts w:ascii="Times" w:hAnsi="Times" w:cs="Calibri"/>
                <w:color w:val="000000"/>
                <w:sz w:val="20"/>
                <w:szCs w:val="20"/>
              </w:rPr>
              <w:t>2</w:t>
            </w:r>
            <w:r w:rsidR="001001EC">
              <w:rPr>
                <w:rFonts w:ascii="Times" w:hAnsi="Times" w:cs="Calibri"/>
                <w:color w:val="000000"/>
                <w:sz w:val="20"/>
                <w:szCs w:val="20"/>
                <w:lang w:val="it-IT"/>
              </w:rPr>
              <w:t>6</w:t>
            </w:r>
          </w:p>
        </w:tc>
        <w:tc>
          <w:tcPr>
            <w:tcW w:w="5528" w:type="dxa"/>
            <w:tcBorders>
              <w:top w:val="nil"/>
              <w:left w:val="nil"/>
              <w:bottom w:val="single" w:sz="4" w:space="0" w:color="auto"/>
              <w:right w:val="nil"/>
            </w:tcBorders>
            <w:shd w:val="clear" w:color="auto" w:fill="auto"/>
            <w:noWrap/>
            <w:vAlign w:val="bottom"/>
            <w:hideMark/>
          </w:tcPr>
          <w:p w14:paraId="1EDF5DED"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Suolo nudo, rocce e macereti</w:t>
            </w:r>
          </w:p>
        </w:tc>
        <w:tc>
          <w:tcPr>
            <w:tcW w:w="3544" w:type="dxa"/>
            <w:tcBorders>
              <w:top w:val="nil"/>
              <w:left w:val="nil"/>
              <w:bottom w:val="single" w:sz="4" w:space="0" w:color="auto"/>
              <w:right w:val="nil"/>
            </w:tcBorders>
            <w:shd w:val="clear" w:color="auto" w:fill="auto"/>
            <w:noWrap/>
            <w:vAlign w:val="bottom"/>
            <w:hideMark/>
          </w:tcPr>
          <w:p w14:paraId="7A231301" w14:textId="77777777" w:rsidR="00F205D7" w:rsidRPr="00754A4A" w:rsidRDefault="00F205D7" w:rsidP="00F205D7">
            <w:pPr>
              <w:rPr>
                <w:rFonts w:ascii="Times" w:hAnsi="Times" w:cs="Calibri"/>
                <w:color w:val="000000"/>
                <w:sz w:val="20"/>
                <w:szCs w:val="20"/>
              </w:rPr>
            </w:pPr>
            <w:r w:rsidRPr="00754A4A">
              <w:rPr>
                <w:rFonts w:ascii="Times" w:hAnsi="Times" w:cs="Calibri"/>
                <w:color w:val="000000"/>
                <w:sz w:val="20"/>
                <w:szCs w:val="20"/>
              </w:rPr>
              <w:t>331, 332, 335</w:t>
            </w:r>
          </w:p>
        </w:tc>
      </w:tr>
    </w:tbl>
    <w:p w14:paraId="392EF408" w14:textId="77777777" w:rsidR="00F205D7" w:rsidRDefault="00F205D7" w:rsidP="00F205D7">
      <w:pPr>
        <w:jc w:val="center"/>
        <w:rPr>
          <w:rFonts w:ascii="Times" w:hAnsi="Times"/>
          <w:i/>
          <w:iCs/>
          <w:sz w:val="22"/>
          <w:szCs w:val="22"/>
          <w:lang w:val="it-IT"/>
        </w:rPr>
      </w:pPr>
    </w:p>
    <w:p w14:paraId="18380A02" w14:textId="38E4B635" w:rsidR="00F205D7" w:rsidRPr="00F205D7" w:rsidRDefault="00F205D7" w:rsidP="00F205D7">
      <w:pPr>
        <w:jc w:val="center"/>
        <w:rPr>
          <w:rFonts w:ascii="Times" w:hAnsi="Times"/>
          <w:i/>
          <w:iCs/>
          <w:sz w:val="22"/>
          <w:szCs w:val="22"/>
          <w:lang w:val="it-IT"/>
        </w:rPr>
      </w:pPr>
      <w:r w:rsidRPr="00F205D7">
        <w:rPr>
          <w:rFonts w:ascii="Times" w:hAnsi="Times"/>
          <w:i/>
          <w:iCs/>
          <w:sz w:val="22"/>
          <w:szCs w:val="22"/>
          <w:lang w:val="it-IT"/>
        </w:rPr>
        <w:t xml:space="preserve">Tabella 2 – Tipi di combustibile della regione Lombardia </w:t>
      </w:r>
    </w:p>
    <w:p w14:paraId="1E188E64" w14:textId="2B6D3932" w:rsidR="0038088A" w:rsidRPr="00F205D7" w:rsidRDefault="00F205D7" w:rsidP="00F205D7">
      <w:pPr>
        <w:jc w:val="center"/>
        <w:rPr>
          <w:rFonts w:ascii="Times" w:hAnsi="Times"/>
          <w:i/>
          <w:iCs/>
          <w:sz w:val="22"/>
          <w:szCs w:val="22"/>
          <w:lang w:val="it-IT"/>
        </w:rPr>
      </w:pPr>
      <w:r w:rsidRPr="00F205D7">
        <w:rPr>
          <w:rFonts w:ascii="Times" w:hAnsi="Times"/>
          <w:i/>
          <w:iCs/>
          <w:sz w:val="22"/>
          <w:szCs w:val="22"/>
          <w:lang w:val="it-IT"/>
        </w:rPr>
        <w:t>e corrispondenza con categorie forestali o uso suolo (codici numerici DUSAF)</w:t>
      </w:r>
    </w:p>
    <w:p w14:paraId="73726B8B" w14:textId="77777777" w:rsidR="00AD422C" w:rsidRDefault="00AD422C" w:rsidP="0038088A">
      <w:pPr>
        <w:jc w:val="both"/>
        <w:rPr>
          <w:rFonts w:ascii="Times" w:hAnsi="Times"/>
          <w:sz w:val="22"/>
          <w:szCs w:val="22"/>
          <w:lang w:val="it-IT"/>
        </w:rPr>
        <w:sectPr w:rsidR="00AD422C">
          <w:pgSz w:w="11906" w:h="16838"/>
          <w:pgMar w:top="1440" w:right="1440" w:bottom="1440" w:left="1440" w:header="708" w:footer="708" w:gutter="0"/>
          <w:cols w:space="708"/>
          <w:docGrid w:linePitch="360"/>
        </w:sectPr>
      </w:pPr>
    </w:p>
    <w:tbl>
      <w:tblPr>
        <w:tblW w:w="12160" w:type="dxa"/>
        <w:tblLook w:val="04A0" w:firstRow="1" w:lastRow="0" w:firstColumn="1" w:lastColumn="0" w:noHBand="0" w:noVBand="1"/>
      </w:tblPr>
      <w:tblGrid>
        <w:gridCol w:w="680"/>
        <w:gridCol w:w="1220"/>
        <w:gridCol w:w="974"/>
        <w:gridCol w:w="1353"/>
        <w:gridCol w:w="1500"/>
        <w:gridCol w:w="730"/>
        <w:gridCol w:w="938"/>
        <w:gridCol w:w="1420"/>
        <w:gridCol w:w="1260"/>
        <w:gridCol w:w="1206"/>
        <w:gridCol w:w="1280"/>
      </w:tblGrid>
      <w:tr w:rsidR="00582524" w:rsidRPr="00582524" w14:paraId="2F88F175" w14:textId="77777777" w:rsidTr="00582524">
        <w:trPr>
          <w:trHeight w:val="640"/>
        </w:trPr>
        <w:tc>
          <w:tcPr>
            <w:tcW w:w="680" w:type="dxa"/>
            <w:tcBorders>
              <w:top w:val="single" w:sz="4" w:space="0" w:color="auto"/>
              <w:left w:val="nil"/>
              <w:bottom w:val="single" w:sz="4" w:space="0" w:color="auto"/>
              <w:right w:val="nil"/>
            </w:tcBorders>
            <w:shd w:val="clear" w:color="auto" w:fill="auto"/>
            <w:noWrap/>
            <w:vAlign w:val="bottom"/>
            <w:hideMark/>
          </w:tcPr>
          <w:p w14:paraId="16FDCCCC" w14:textId="77777777" w:rsidR="00582524" w:rsidRPr="00582524" w:rsidRDefault="00582524">
            <w:pPr>
              <w:jc w:val="center"/>
              <w:rPr>
                <w:rFonts w:ascii="Times" w:hAnsi="Times" w:cs="Calibri"/>
                <w:b/>
                <w:bCs/>
                <w:color w:val="000000"/>
                <w:sz w:val="22"/>
                <w:szCs w:val="22"/>
              </w:rPr>
            </w:pPr>
            <w:r w:rsidRPr="00582524">
              <w:rPr>
                <w:rFonts w:ascii="Times" w:hAnsi="Times" w:cs="Calibri"/>
                <w:b/>
                <w:bCs/>
                <w:color w:val="000000"/>
                <w:sz w:val="22"/>
                <w:szCs w:val="22"/>
              </w:rPr>
              <w:lastRenderedPageBreak/>
              <w:t>ID</w:t>
            </w:r>
          </w:p>
        </w:tc>
        <w:tc>
          <w:tcPr>
            <w:tcW w:w="1220" w:type="dxa"/>
            <w:tcBorders>
              <w:top w:val="single" w:sz="4" w:space="0" w:color="auto"/>
              <w:left w:val="nil"/>
              <w:bottom w:val="single" w:sz="4" w:space="0" w:color="auto"/>
              <w:right w:val="nil"/>
            </w:tcBorders>
            <w:shd w:val="clear" w:color="auto" w:fill="auto"/>
            <w:vAlign w:val="bottom"/>
            <w:hideMark/>
          </w:tcPr>
          <w:p w14:paraId="21A659B8" w14:textId="77777777" w:rsidR="00582524" w:rsidRPr="00582524" w:rsidRDefault="00582524">
            <w:pPr>
              <w:jc w:val="center"/>
              <w:rPr>
                <w:rFonts w:ascii="Times" w:hAnsi="Times" w:cs="Calibri"/>
                <w:b/>
                <w:bCs/>
                <w:color w:val="000000"/>
                <w:sz w:val="22"/>
                <w:szCs w:val="22"/>
              </w:rPr>
            </w:pPr>
            <w:r w:rsidRPr="00582524">
              <w:rPr>
                <w:rFonts w:ascii="Times" w:hAnsi="Times" w:cs="Calibri"/>
                <w:b/>
                <w:bCs/>
                <w:color w:val="000000"/>
                <w:sz w:val="22"/>
                <w:szCs w:val="22"/>
              </w:rPr>
              <w:t>Humus (t/ha)</w:t>
            </w:r>
          </w:p>
        </w:tc>
        <w:tc>
          <w:tcPr>
            <w:tcW w:w="880" w:type="dxa"/>
            <w:tcBorders>
              <w:top w:val="single" w:sz="4" w:space="0" w:color="auto"/>
              <w:left w:val="nil"/>
              <w:bottom w:val="single" w:sz="4" w:space="0" w:color="auto"/>
              <w:right w:val="nil"/>
            </w:tcBorders>
            <w:shd w:val="clear" w:color="auto" w:fill="auto"/>
            <w:vAlign w:val="bottom"/>
            <w:hideMark/>
          </w:tcPr>
          <w:p w14:paraId="05CCB6BF" w14:textId="77777777" w:rsidR="00582524" w:rsidRPr="00582524" w:rsidRDefault="00582524">
            <w:pPr>
              <w:jc w:val="center"/>
              <w:rPr>
                <w:rFonts w:ascii="Times" w:hAnsi="Times" w:cs="Calibri"/>
                <w:b/>
                <w:bCs/>
                <w:color w:val="000000"/>
                <w:sz w:val="22"/>
                <w:szCs w:val="22"/>
              </w:rPr>
            </w:pPr>
            <w:r w:rsidRPr="00582524">
              <w:rPr>
                <w:rFonts w:ascii="Times" w:hAnsi="Times" w:cs="Calibri"/>
                <w:b/>
                <w:bCs/>
                <w:color w:val="000000"/>
                <w:sz w:val="22"/>
                <w:szCs w:val="22"/>
              </w:rPr>
              <w:t>Lettiera (t/ha)</w:t>
            </w:r>
          </w:p>
        </w:tc>
        <w:tc>
          <w:tcPr>
            <w:tcW w:w="1300" w:type="dxa"/>
            <w:tcBorders>
              <w:top w:val="single" w:sz="4" w:space="0" w:color="auto"/>
              <w:left w:val="nil"/>
              <w:bottom w:val="single" w:sz="4" w:space="0" w:color="auto"/>
              <w:right w:val="nil"/>
            </w:tcBorders>
            <w:shd w:val="clear" w:color="auto" w:fill="auto"/>
            <w:vAlign w:val="bottom"/>
            <w:hideMark/>
          </w:tcPr>
          <w:p w14:paraId="198B7B21" w14:textId="77777777" w:rsidR="00582524" w:rsidRPr="00582524" w:rsidRDefault="00582524">
            <w:pPr>
              <w:jc w:val="center"/>
              <w:rPr>
                <w:rFonts w:ascii="Times" w:hAnsi="Times" w:cs="Calibri"/>
                <w:b/>
                <w:bCs/>
                <w:color w:val="000000"/>
                <w:sz w:val="22"/>
                <w:szCs w:val="22"/>
              </w:rPr>
            </w:pPr>
            <w:r w:rsidRPr="00582524">
              <w:rPr>
                <w:rFonts w:ascii="Times" w:hAnsi="Times" w:cs="Calibri"/>
                <w:b/>
                <w:bCs/>
                <w:color w:val="000000"/>
                <w:sz w:val="22"/>
                <w:szCs w:val="22"/>
              </w:rPr>
              <w:t>Necromassa fine (t/ha)</w:t>
            </w:r>
          </w:p>
        </w:tc>
        <w:tc>
          <w:tcPr>
            <w:tcW w:w="1500" w:type="dxa"/>
            <w:tcBorders>
              <w:top w:val="single" w:sz="4" w:space="0" w:color="auto"/>
              <w:left w:val="nil"/>
              <w:bottom w:val="single" w:sz="4" w:space="0" w:color="auto"/>
              <w:right w:val="nil"/>
            </w:tcBorders>
            <w:shd w:val="clear" w:color="auto" w:fill="auto"/>
            <w:vAlign w:val="bottom"/>
            <w:hideMark/>
          </w:tcPr>
          <w:p w14:paraId="16FF6E3E" w14:textId="77777777" w:rsidR="00582524" w:rsidRPr="00582524" w:rsidRDefault="00582524">
            <w:pPr>
              <w:jc w:val="center"/>
              <w:rPr>
                <w:rFonts w:ascii="Times" w:hAnsi="Times" w:cs="Calibri"/>
                <w:b/>
                <w:bCs/>
                <w:color w:val="000000"/>
                <w:sz w:val="22"/>
                <w:szCs w:val="22"/>
              </w:rPr>
            </w:pPr>
            <w:r w:rsidRPr="00582524">
              <w:rPr>
                <w:rFonts w:ascii="Times" w:hAnsi="Times" w:cs="Calibri"/>
                <w:b/>
                <w:bCs/>
                <w:color w:val="000000"/>
                <w:sz w:val="22"/>
                <w:szCs w:val="22"/>
              </w:rPr>
              <w:t>Necromassa grossa (t/ha)</w:t>
            </w:r>
          </w:p>
        </w:tc>
        <w:tc>
          <w:tcPr>
            <w:tcW w:w="680" w:type="dxa"/>
            <w:tcBorders>
              <w:top w:val="single" w:sz="4" w:space="0" w:color="auto"/>
              <w:left w:val="nil"/>
              <w:bottom w:val="single" w:sz="4" w:space="0" w:color="auto"/>
              <w:right w:val="nil"/>
            </w:tcBorders>
            <w:shd w:val="clear" w:color="auto" w:fill="auto"/>
            <w:vAlign w:val="bottom"/>
            <w:hideMark/>
          </w:tcPr>
          <w:p w14:paraId="6034FE6A" w14:textId="77777777" w:rsidR="00582524" w:rsidRPr="00582524" w:rsidRDefault="00582524">
            <w:pPr>
              <w:jc w:val="center"/>
              <w:rPr>
                <w:rFonts w:ascii="Times" w:hAnsi="Times" w:cs="Calibri"/>
                <w:b/>
                <w:bCs/>
                <w:color w:val="000000"/>
                <w:sz w:val="22"/>
                <w:szCs w:val="22"/>
              </w:rPr>
            </w:pPr>
            <w:r w:rsidRPr="00582524">
              <w:rPr>
                <w:rFonts w:ascii="Times" w:hAnsi="Times" w:cs="Calibri"/>
                <w:b/>
                <w:bCs/>
                <w:color w:val="000000"/>
                <w:sz w:val="22"/>
                <w:szCs w:val="22"/>
              </w:rPr>
              <w:t>Erbe (t/ha)</w:t>
            </w:r>
          </w:p>
        </w:tc>
        <w:tc>
          <w:tcPr>
            <w:tcW w:w="880" w:type="dxa"/>
            <w:tcBorders>
              <w:top w:val="single" w:sz="4" w:space="0" w:color="auto"/>
              <w:left w:val="nil"/>
              <w:bottom w:val="single" w:sz="4" w:space="0" w:color="auto"/>
              <w:right w:val="nil"/>
            </w:tcBorders>
            <w:shd w:val="clear" w:color="auto" w:fill="auto"/>
            <w:vAlign w:val="bottom"/>
            <w:hideMark/>
          </w:tcPr>
          <w:p w14:paraId="6C1103B1" w14:textId="77777777" w:rsidR="00582524" w:rsidRPr="00582524" w:rsidRDefault="00582524">
            <w:pPr>
              <w:jc w:val="center"/>
              <w:rPr>
                <w:rFonts w:ascii="Times" w:hAnsi="Times" w:cs="Calibri"/>
                <w:b/>
                <w:bCs/>
                <w:color w:val="000000"/>
                <w:sz w:val="22"/>
                <w:szCs w:val="22"/>
              </w:rPr>
            </w:pPr>
            <w:r w:rsidRPr="00582524">
              <w:rPr>
                <w:rFonts w:ascii="Times" w:hAnsi="Times" w:cs="Calibri"/>
                <w:b/>
                <w:bCs/>
                <w:color w:val="000000"/>
                <w:sz w:val="22"/>
                <w:szCs w:val="22"/>
              </w:rPr>
              <w:t>Arbusti (t/ha)</w:t>
            </w:r>
          </w:p>
        </w:tc>
        <w:tc>
          <w:tcPr>
            <w:tcW w:w="1420" w:type="dxa"/>
            <w:tcBorders>
              <w:top w:val="single" w:sz="4" w:space="0" w:color="auto"/>
              <w:left w:val="nil"/>
              <w:bottom w:val="single" w:sz="4" w:space="0" w:color="auto"/>
              <w:right w:val="nil"/>
            </w:tcBorders>
            <w:shd w:val="clear" w:color="auto" w:fill="auto"/>
            <w:vAlign w:val="bottom"/>
            <w:hideMark/>
          </w:tcPr>
          <w:p w14:paraId="63C79FAD" w14:textId="77777777" w:rsidR="00582524" w:rsidRPr="00582524" w:rsidRDefault="00582524">
            <w:pPr>
              <w:jc w:val="center"/>
              <w:rPr>
                <w:rFonts w:ascii="Times" w:hAnsi="Times" w:cs="Calibri"/>
                <w:b/>
                <w:bCs/>
                <w:color w:val="000000"/>
                <w:sz w:val="22"/>
                <w:szCs w:val="22"/>
              </w:rPr>
            </w:pPr>
            <w:r w:rsidRPr="00582524">
              <w:rPr>
                <w:rFonts w:ascii="Times" w:hAnsi="Times" w:cs="Calibri"/>
                <w:b/>
                <w:bCs/>
                <w:color w:val="000000"/>
                <w:sz w:val="22"/>
                <w:szCs w:val="22"/>
              </w:rPr>
              <w:t>Profondità (cm)</w:t>
            </w:r>
          </w:p>
        </w:tc>
        <w:tc>
          <w:tcPr>
            <w:tcW w:w="1260" w:type="dxa"/>
            <w:tcBorders>
              <w:top w:val="single" w:sz="4" w:space="0" w:color="auto"/>
              <w:left w:val="nil"/>
              <w:bottom w:val="single" w:sz="4" w:space="0" w:color="auto"/>
              <w:right w:val="nil"/>
            </w:tcBorders>
            <w:shd w:val="clear" w:color="auto" w:fill="auto"/>
            <w:vAlign w:val="bottom"/>
            <w:hideMark/>
          </w:tcPr>
          <w:p w14:paraId="7C458BC8" w14:textId="77777777" w:rsidR="00582524" w:rsidRPr="00582524" w:rsidRDefault="00582524">
            <w:pPr>
              <w:jc w:val="center"/>
              <w:rPr>
                <w:rFonts w:ascii="Times" w:hAnsi="Times" w:cs="Calibri"/>
                <w:b/>
                <w:bCs/>
                <w:color w:val="000000"/>
                <w:sz w:val="22"/>
                <w:szCs w:val="22"/>
              </w:rPr>
            </w:pPr>
            <w:r w:rsidRPr="00582524">
              <w:rPr>
                <w:rFonts w:ascii="Times" w:hAnsi="Times" w:cs="Calibri"/>
                <w:b/>
                <w:bCs/>
                <w:color w:val="000000"/>
                <w:sz w:val="22"/>
                <w:szCs w:val="22"/>
              </w:rPr>
              <w:t>Copertura lettiera %</w:t>
            </w:r>
          </w:p>
        </w:tc>
        <w:tc>
          <w:tcPr>
            <w:tcW w:w="1060" w:type="dxa"/>
            <w:tcBorders>
              <w:top w:val="single" w:sz="4" w:space="0" w:color="auto"/>
              <w:left w:val="nil"/>
              <w:bottom w:val="single" w:sz="4" w:space="0" w:color="auto"/>
              <w:right w:val="nil"/>
            </w:tcBorders>
            <w:shd w:val="clear" w:color="auto" w:fill="auto"/>
            <w:vAlign w:val="bottom"/>
            <w:hideMark/>
          </w:tcPr>
          <w:p w14:paraId="131072FE" w14:textId="77777777" w:rsidR="00582524" w:rsidRPr="00582524" w:rsidRDefault="00582524">
            <w:pPr>
              <w:jc w:val="center"/>
              <w:rPr>
                <w:rFonts w:ascii="Times" w:hAnsi="Times" w:cs="Calibri"/>
                <w:b/>
                <w:bCs/>
                <w:color w:val="000000"/>
                <w:sz w:val="22"/>
                <w:szCs w:val="22"/>
              </w:rPr>
            </w:pPr>
            <w:r w:rsidRPr="00582524">
              <w:rPr>
                <w:rFonts w:ascii="Times" w:hAnsi="Times" w:cs="Calibri"/>
                <w:b/>
                <w:bCs/>
                <w:color w:val="000000"/>
                <w:sz w:val="22"/>
                <w:szCs w:val="22"/>
              </w:rPr>
              <w:t>Copertura erbe %</w:t>
            </w:r>
          </w:p>
        </w:tc>
        <w:tc>
          <w:tcPr>
            <w:tcW w:w="1280" w:type="dxa"/>
            <w:tcBorders>
              <w:top w:val="single" w:sz="4" w:space="0" w:color="auto"/>
              <w:left w:val="nil"/>
              <w:bottom w:val="single" w:sz="4" w:space="0" w:color="auto"/>
              <w:right w:val="nil"/>
            </w:tcBorders>
            <w:shd w:val="clear" w:color="auto" w:fill="auto"/>
            <w:vAlign w:val="bottom"/>
            <w:hideMark/>
          </w:tcPr>
          <w:p w14:paraId="79182D26" w14:textId="77777777" w:rsidR="00582524" w:rsidRPr="00582524" w:rsidRDefault="00582524">
            <w:pPr>
              <w:jc w:val="center"/>
              <w:rPr>
                <w:rFonts w:ascii="Times" w:hAnsi="Times" w:cs="Calibri"/>
                <w:b/>
                <w:bCs/>
                <w:color w:val="000000"/>
                <w:sz w:val="22"/>
                <w:szCs w:val="22"/>
              </w:rPr>
            </w:pPr>
            <w:r w:rsidRPr="00582524">
              <w:rPr>
                <w:rFonts w:ascii="Times" w:hAnsi="Times" w:cs="Calibri"/>
                <w:b/>
                <w:bCs/>
                <w:color w:val="000000"/>
                <w:sz w:val="22"/>
                <w:szCs w:val="22"/>
              </w:rPr>
              <w:t>Copertura arbusti %</w:t>
            </w:r>
          </w:p>
        </w:tc>
      </w:tr>
      <w:tr w:rsidR="00582524" w:rsidRPr="00582524" w14:paraId="4B634F08" w14:textId="77777777" w:rsidTr="00582524">
        <w:trPr>
          <w:trHeight w:val="300"/>
        </w:trPr>
        <w:tc>
          <w:tcPr>
            <w:tcW w:w="680" w:type="dxa"/>
            <w:tcBorders>
              <w:top w:val="single" w:sz="4" w:space="0" w:color="auto"/>
              <w:left w:val="nil"/>
              <w:bottom w:val="nil"/>
              <w:right w:val="nil"/>
            </w:tcBorders>
            <w:shd w:val="clear" w:color="auto" w:fill="auto"/>
            <w:noWrap/>
            <w:vAlign w:val="bottom"/>
            <w:hideMark/>
          </w:tcPr>
          <w:p w14:paraId="33A3E9A6"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w:t>
            </w:r>
          </w:p>
        </w:tc>
        <w:tc>
          <w:tcPr>
            <w:tcW w:w="1220" w:type="dxa"/>
            <w:tcBorders>
              <w:top w:val="single" w:sz="4" w:space="0" w:color="auto"/>
              <w:left w:val="nil"/>
              <w:bottom w:val="nil"/>
              <w:right w:val="nil"/>
            </w:tcBorders>
            <w:shd w:val="clear" w:color="auto" w:fill="auto"/>
            <w:noWrap/>
            <w:vAlign w:val="bottom"/>
            <w:hideMark/>
          </w:tcPr>
          <w:p w14:paraId="32475E78"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77.50</w:t>
            </w:r>
          </w:p>
        </w:tc>
        <w:tc>
          <w:tcPr>
            <w:tcW w:w="880" w:type="dxa"/>
            <w:tcBorders>
              <w:top w:val="single" w:sz="4" w:space="0" w:color="auto"/>
              <w:left w:val="nil"/>
              <w:bottom w:val="nil"/>
              <w:right w:val="nil"/>
            </w:tcBorders>
            <w:shd w:val="clear" w:color="auto" w:fill="auto"/>
            <w:noWrap/>
            <w:vAlign w:val="bottom"/>
            <w:hideMark/>
          </w:tcPr>
          <w:p w14:paraId="77000146"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23.25</w:t>
            </w:r>
          </w:p>
        </w:tc>
        <w:tc>
          <w:tcPr>
            <w:tcW w:w="1300" w:type="dxa"/>
            <w:tcBorders>
              <w:top w:val="single" w:sz="4" w:space="0" w:color="auto"/>
              <w:left w:val="nil"/>
              <w:bottom w:val="nil"/>
              <w:right w:val="nil"/>
            </w:tcBorders>
            <w:shd w:val="clear" w:color="auto" w:fill="auto"/>
            <w:noWrap/>
            <w:vAlign w:val="bottom"/>
            <w:hideMark/>
          </w:tcPr>
          <w:p w14:paraId="563DD8E8"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2.75</w:t>
            </w:r>
          </w:p>
        </w:tc>
        <w:tc>
          <w:tcPr>
            <w:tcW w:w="1500" w:type="dxa"/>
            <w:tcBorders>
              <w:top w:val="single" w:sz="4" w:space="0" w:color="auto"/>
              <w:left w:val="nil"/>
              <w:bottom w:val="nil"/>
              <w:right w:val="nil"/>
            </w:tcBorders>
            <w:shd w:val="clear" w:color="auto" w:fill="auto"/>
            <w:noWrap/>
            <w:vAlign w:val="bottom"/>
            <w:hideMark/>
          </w:tcPr>
          <w:p w14:paraId="1DB72D80"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7.54</w:t>
            </w:r>
          </w:p>
        </w:tc>
        <w:tc>
          <w:tcPr>
            <w:tcW w:w="680" w:type="dxa"/>
            <w:tcBorders>
              <w:top w:val="single" w:sz="4" w:space="0" w:color="auto"/>
              <w:left w:val="nil"/>
              <w:bottom w:val="nil"/>
              <w:right w:val="nil"/>
            </w:tcBorders>
            <w:shd w:val="clear" w:color="auto" w:fill="auto"/>
            <w:noWrap/>
            <w:vAlign w:val="bottom"/>
            <w:hideMark/>
          </w:tcPr>
          <w:p w14:paraId="17594C96"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1.90</w:t>
            </w:r>
          </w:p>
        </w:tc>
        <w:tc>
          <w:tcPr>
            <w:tcW w:w="880" w:type="dxa"/>
            <w:tcBorders>
              <w:top w:val="single" w:sz="4" w:space="0" w:color="auto"/>
              <w:left w:val="nil"/>
              <w:bottom w:val="nil"/>
              <w:right w:val="nil"/>
            </w:tcBorders>
            <w:shd w:val="clear" w:color="auto" w:fill="auto"/>
            <w:noWrap/>
            <w:vAlign w:val="bottom"/>
            <w:hideMark/>
          </w:tcPr>
          <w:p w14:paraId="57DBDC19"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0.03</w:t>
            </w:r>
          </w:p>
        </w:tc>
        <w:tc>
          <w:tcPr>
            <w:tcW w:w="1420" w:type="dxa"/>
            <w:tcBorders>
              <w:top w:val="single" w:sz="4" w:space="0" w:color="auto"/>
              <w:left w:val="nil"/>
              <w:bottom w:val="nil"/>
              <w:right w:val="nil"/>
            </w:tcBorders>
            <w:shd w:val="clear" w:color="auto" w:fill="auto"/>
            <w:noWrap/>
            <w:vAlign w:val="bottom"/>
            <w:hideMark/>
          </w:tcPr>
          <w:p w14:paraId="2897A178"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46</w:t>
            </w:r>
          </w:p>
        </w:tc>
        <w:tc>
          <w:tcPr>
            <w:tcW w:w="1260" w:type="dxa"/>
            <w:tcBorders>
              <w:top w:val="single" w:sz="4" w:space="0" w:color="auto"/>
              <w:left w:val="nil"/>
              <w:bottom w:val="nil"/>
              <w:right w:val="nil"/>
            </w:tcBorders>
            <w:shd w:val="clear" w:color="auto" w:fill="auto"/>
            <w:noWrap/>
            <w:vAlign w:val="bottom"/>
            <w:hideMark/>
          </w:tcPr>
          <w:p w14:paraId="5C1A5222"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28</w:t>
            </w:r>
          </w:p>
        </w:tc>
        <w:tc>
          <w:tcPr>
            <w:tcW w:w="1060" w:type="dxa"/>
            <w:tcBorders>
              <w:top w:val="single" w:sz="4" w:space="0" w:color="auto"/>
              <w:left w:val="nil"/>
              <w:bottom w:val="nil"/>
              <w:right w:val="nil"/>
            </w:tcBorders>
            <w:shd w:val="clear" w:color="auto" w:fill="auto"/>
            <w:noWrap/>
            <w:vAlign w:val="bottom"/>
            <w:hideMark/>
          </w:tcPr>
          <w:p w14:paraId="78CDBE83"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72</w:t>
            </w:r>
          </w:p>
        </w:tc>
        <w:tc>
          <w:tcPr>
            <w:tcW w:w="1280" w:type="dxa"/>
            <w:tcBorders>
              <w:top w:val="single" w:sz="4" w:space="0" w:color="auto"/>
              <w:left w:val="nil"/>
              <w:bottom w:val="nil"/>
              <w:right w:val="nil"/>
            </w:tcBorders>
            <w:shd w:val="clear" w:color="auto" w:fill="auto"/>
            <w:noWrap/>
            <w:vAlign w:val="bottom"/>
            <w:hideMark/>
          </w:tcPr>
          <w:p w14:paraId="08129178"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3</w:t>
            </w:r>
          </w:p>
        </w:tc>
      </w:tr>
      <w:tr w:rsidR="00582524" w:rsidRPr="00582524" w14:paraId="5E9209FB" w14:textId="77777777" w:rsidTr="00582524">
        <w:trPr>
          <w:trHeight w:val="300"/>
        </w:trPr>
        <w:tc>
          <w:tcPr>
            <w:tcW w:w="680" w:type="dxa"/>
            <w:tcBorders>
              <w:top w:val="nil"/>
              <w:left w:val="nil"/>
              <w:bottom w:val="nil"/>
              <w:right w:val="nil"/>
            </w:tcBorders>
            <w:shd w:val="clear" w:color="auto" w:fill="auto"/>
            <w:noWrap/>
            <w:vAlign w:val="bottom"/>
            <w:hideMark/>
          </w:tcPr>
          <w:p w14:paraId="3BDBC6B7"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w:t>
            </w:r>
          </w:p>
        </w:tc>
        <w:tc>
          <w:tcPr>
            <w:tcW w:w="1220" w:type="dxa"/>
            <w:tcBorders>
              <w:top w:val="nil"/>
              <w:left w:val="nil"/>
              <w:bottom w:val="nil"/>
              <w:right w:val="nil"/>
            </w:tcBorders>
            <w:shd w:val="clear" w:color="auto" w:fill="auto"/>
            <w:noWrap/>
            <w:vAlign w:val="bottom"/>
            <w:hideMark/>
          </w:tcPr>
          <w:p w14:paraId="79632807"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6.89</w:t>
            </w:r>
          </w:p>
        </w:tc>
        <w:tc>
          <w:tcPr>
            <w:tcW w:w="880" w:type="dxa"/>
            <w:tcBorders>
              <w:top w:val="nil"/>
              <w:left w:val="nil"/>
              <w:bottom w:val="nil"/>
              <w:right w:val="nil"/>
            </w:tcBorders>
            <w:shd w:val="clear" w:color="auto" w:fill="auto"/>
            <w:noWrap/>
            <w:vAlign w:val="bottom"/>
            <w:hideMark/>
          </w:tcPr>
          <w:p w14:paraId="6C0394AB"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2.26</w:t>
            </w:r>
          </w:p>
        </w:tc>
        <w:tc>
          <w:tcPr>
            <w:tcW w:w="1300" w:type="dxa"/>
            <w:tcBorders>
              <w:top w:val="nil"/>
              <w:left w:val="nil"/>
              <w:bottom w:val="nil"/>
              <w:right w:val="nil"/>
            </w:tcBorders>
            <w:shd w:val="clear" w:color="auto" w:fill="auto"/>
            <w:noWrap/>
            <w:vAlign w:val="bottom"/>
            <w:hideMark/>
          </w:tcPr>
          <w:p w14:paraId="606B5556"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2.49</w:t>
            </w:r>
          </w:p>
        </w:tc>
        <w:tc>
          <w:tcPr>
            <w:tcW w:w="1500" w:type="dxa"/>
            <w:tcBorders>
              <w:top w:val="nil"/>
              <w:left w:val="nil"/>
              <w:bottom w:val="nil"/>
              <w:right w:val="nil"/>
            </w:tcBorders>
            <w:shd w:val="clear" w:color="auto" w:fill="auto"/>
            <w:noWrap/>
            <w:vAlign w:val="bottom"/>
            <w:hideMark/>
          </w:tcPr>
          <w:p w14:paraId="10B5AFC4"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0.43</w:t>
            </w:r>
          </w:p>
        </w:tc>
        <w:tc>
          <w:tcPr>
            <w:tcW w:w="680" w:type="dxa"/>
            <w:tcBorders>
              <w:top w:val="nil"/>
              <w:left w:val="nil"/>
              <w:bottom w:val="nil"/>
              <w:right w:val="nil"/>
            </w:tcBorders>
            <w:shd w:val="clear" w:color="auto" w:fill="auto"/>
            <w:noWrap/>
            <w:vAlign w:val="bottom"/>
            <w:hideMark/>
          </w:tcPr>
          <w:p w14:paraId="2524BEC8"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1.90</w:t>
            </w:r>
          </w:p>
        </w:tc>
        <w:tc>
          <w:tcPr>
            <w:tcW w:w="880" w:type="dxa"/>
            <w:tcBorders>
              <w:top w:val="nil"/>
              <w:left w:val="nil"/>
              <w:bottom w:val="nil"/>
              <w:right w:val="nil"/>
            </w:tcBorders>
            <w:shd w:val="clear" w:color="auto" w:fill="auto"/>
            <w:noWrap/>
            <w:vAlign w:val="bottom"/>
            <w:hideMark/>
          </w:tcPr>
          <w:p w14:paraId="0DB7CA90"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8.45</w:t>
            </w:r>
          </w:p>
        </w:tc>
        <w:tc>
          <w:tcPr>
            <w:tcW w:w="1420" w:type="dxa"/>
            <w:tcBorders>
              <w:top w:val="nil"/>
              <w:left w:val="nil"/>
              <w:bottom w:val="nil"/>
              <w:right w:val="nil"/>
            </w:tcBorders>
            <w:shd w:val="clear" w:color="auto" w:fill="auto"/>
            <w:noWrap/>
            <w:vAlign w:val="bottom"/>
            <w:hideMark/>
          </w:tcPr>
          <w:p w14:paraId="5EE2A9DD"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104</w:t>
            </w:r>
          </w:p>
        </w:tc>
        <w:tc>
          <w:tcPr>
            <w:tcW w:w="1260" w:type="dxa"/>
            <w:tcBorders>
              <w:top w:val="nil"/>
              <w:left w:val="nil"/>
              <w:bottom w:val="nil"/>
              <w:right w:val="nil"/>
            </w:tcBorders>
            <w:shd w:val="clear" w:color="auto" w:fill="auto"/>
            <w:noWrap/>
            <w:vAlign w:val="bottom"/>
            <w:hideMark/>
          </w:tcPr>
          <w:p w14:paraId="389B5BED"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44</w:t>
            </w:r>
          </w:p>
        </w:tc>
        <w:tc>
          <w:tcPr>
            <w:tcW w:w="1060" w:type="dxa"/>
            <w:tcBorders>
              <w:top w:val="nil"/>
              <w:left w:val="nil"/>
              <w:bottom w:val="nil"/>
              <w:right w:val="nil"/>
            </w:tcBorders>
            <w:shd w:val="clear" w:color="auto" w:fill="auto"/>
            <w:noWrap/>
            <w:vAlign w:val="bottom"/>
            <w:hideMark/>
          </w:tcPr>
          <w:p w14:paraId="3B22685E"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29</w:t>
            </w:r>
          </w:p>
        </w:tc>
        <w:tc>
          <w:tcPr>
            <w:tcW w:w="1280" w:type="dxa"/>
            <w:tcBorders>
              <w:top w:val="nil"/>
              <w:left w:val="nil"/>
              <w:bottom w:val="nil"/>
              <w:right w:val="nil"/>
            </w:tcBorders>
            <w:shd w:val="clear" w:color="auto" w:fill="auto"/>
            <w:noWrap/>
            <w:vAlign w:val="bottom"/>
            <w:hideMark/>
          </w:tcPr>
          <w:p w14:paraId="320AACC0"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68</w:t>
            </w:r>
          </w:p>
        </w:tc>
      </w:tr>
      <w:tr w:rsidR="00582524" w:rsidRPr="00582524" w14:paraId="5D9556DE" w14:textId="77777777" w:rsidTr="00582524">
        <w:trPr>
          <w:trHeight w:val="300"/>
        </w:trPr>
        <w:tc>
          <w:tcPr>
            <w:tcW w:w="680" w:type="dxa"/>
            <w:tcBorders>
              <w:top w:val="nil"/>
              <w:left w:val="nil"/>
              <w:bottom w:val="nil"/>
              <w:right w:val="nil"/>
            </w:tcBorders>
            <w:shd w:val="clear" w:color="auto" w:fill="auto"/>
            <w:noWrap/>
            <w:vAlign w:val="bottom"/>
            <w:hideMark/>
          </w:tcPr>
          <w:p w14:paraId="2395BFEC"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3</w:t>
            </w:r>
          </w:p>
        </w:tc>
        <w:tc>
          <w:tcPr>
            <w:tcW w:w="1220" w:type="dxa"/>
            <w:tcBorders>
              <w:top w:val="nil"/>
              <w:left w:val="nil"/>
              <w:bottom w:val="nil"/>
              <w:right w:val="nil"/>
            </w:tcBorders>
            <w:shd w:val="clear" w:color="auto" w:fill="auto"/>
            <w:noWrap/>
            <w:vAlign w:val="bottom"/>
            <w:hideMark/>
          </w:tcPr>
          <w:p w14:paraId="42F07D20"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36.82</w:t>
            </w:r>
          </w:p>
        </w:tc>
        <w:tc>
          <w:tcPr>
            <w:tcW w:w="880" w:type="dxa"/>
            <w:tcBorders>
              <w:top w:val="nil"/>
              <w:left w:val="nil"/>
              <w:bottom w:val="nil"/>
              <w:right w:val="nil"/>
            </w:tcBorders>
            <w:shd w:val="clear" w:color="auto" w:fill="auto"/>
            <w:noWrap/>
            <w:vAlign w:val="bottom"/>
            <w:hideMark/>
          </w:tcPr>
          <w:p w14:paraId="1EFD1DE7"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13.98</w:t>
            </w:r>
          </w:p>
        </w:tc>
        <w:tc>
          <w:tcPr>
            <w:tcW w:w="1300" w:type="dxa"/>
            <w:tcBorders>
              <w:top w:val="nil"/>
              <w:left w:val="nil"/>
              <w:bottom w:val="nil"/>
              <w:right w:val="nil"/>
            </w:tcBorders>
            <w:shd w:val="clear" w:color="auto" w:fill="auto"/>
            <w:noWrap/>
            <w:vAlign w:val="bottom"/>
            <w:hideMark/>
          </w:tcPr>
          <w:p w14:paraId="6F70E242"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3.71</w:t>
            </w:r>
          </w:p>
        </w:tc>
        <w:tc>
          <w:tcPr>
            <w:tcW w:w="1500" w:type="dxa"/>
            <w:tcBorders>
              <w:top w:val="nil"/>
              <w:left w:val="nil"/>
              <w:bottom w:val="nil"/>
              <w:right w:val="nil"/>
            </w:tcBorders>
            <w:shd w:val="clear" w:color="auto" w:fill="auto"/>
            <w:noWrap/>
            <w:vAlign w:val="bottom"/>
            <w:hideMark/>
          </w:tcPr>
          <w:p w14:paraId="58A4F8C8"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3.67</w:t>
            </w:r>
          </w:p>
        </w:tc>
        <w:tc>
          <w:tcPr>
            <w:tcW w:w="680" w:type="dxa"/>
            <w:tcBorders>
              <w:top w:val="nil"/>
              <w:left w:val="nil"/>
              <w:bottom w:val="nil"/>
              <w:right w:val="nil"/>
            </w:tcBorders>
            <w:shd w:val="clear" w:color="auto" w:fill="auto"/>
            <w:noWrap/>
            <w:vAlign w:val="bottom"/>
            <w:hideMark/>
          </w:tcPr>
          <w:p w14:paraId="4BE905C5"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0.10</w:t>
            </w:r>
          </w:p>
        </w:tc>
        <w:tc>
          <w:tcPr>
            <w:tcW w:w="880" w:type="dxa"/>
            <w:tcBorders>
              <w:top w:val="nil"/>
              <w:left w:val="nil"/>
              <w:bottom w:val="nil"/>
              <w:right w:val="nil"/>
            </w:tcBorders>
            <w:shd w:val="clear" w:color="auto" w:fill="auto"/>
            <w:noWrap/>
            <w:vAlign w:val="bottom"/>
            <w:hideMark/>
          </w:tcPr>
          <w:p w14:paraId="458F2CBC"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0.02</w:t>
            </w:r>
          </w:p>
        </w:tc>
        <w:tc>
          <w:tcPr>
            <w:tcW w:w="1420" w:type="dxa"/>
            <w:tcBorders>
              <w:top w:val="nil"/>
              <w:left w:val="nil"/>
              <w:bottom w:val="nil"/>
              <w:right w:val="nil"/>
            </w:tcBorders>
            <w:shd w:val="clear" w:color="auto" w:fill="auto"/>
            <w:noWrap/>
            <w:vAlign w:val="bottom"/>
            <w:hideMark/>
          </w:tcPr>
          <w:p w14:paraId="20B3FDCB"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23</w:t>
            </w:r>
          </w:p>
        </w:tc>
        <w:tc>
          <w:tcPr>
            <w:tcW w:w="1260" w:type="dxa"/>
            <w:tcBorders>
              <w:top w:val="nil"/>
              <w:left w:val="nil"/>
              <w:bottom w:val="nil"/>
              <w:right w:val="nil"/>
            </w:tcBorders>
            <w:shd w:val="clear" w:color="auto" w:fill="auto"/>
            <w:noWrap/>
            <w:vAlign w:val="bottom"/>
            <w:hideMark/>
          </w:tcPr>
          <w:p w14:paraId="341C11E3"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83</w:t>
            </w:r>
          </w:p>
        </w:tc>
        <w:tc>
          <w:tcPr>
            <w:tcW w:w="1060" w:type="dxa"/>
            <w:tcBorders>
              <w:top w:val="nil"/>
              <w:left w:val="nil"/>
              <w:bottom w:val="nil"/>
              <w:right w:val="nil"/>
            </w:tcBorders>
            <w:shd w:val="clear" w:color="auto" w:fill="auto"/>
            <w:noWrap/>
            <w:vAlign w:val="bottom"/>
            <w:hideMark/>
          </w:tcPr>
          <w:p w14:paraId="33E713B2"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17</w:t>
            </w:r>
          </w:p>
        </w:tc>
        <w:tc>
          <w:tcPr>
            <w:tcW w:w="1280" w:type="dxa"/>
            <w:tcBorders>
              <w:top w:val="nil"/>
              <w:left w:val="nil"/>
              <w:bottom w:val="nil"/>
              <w:right w:val="nil"/>
            </w:tcBorders>
            <w:shd w:val="clear" w:color="auto" w:fill="auto"/>
            <w:noWrap/>
            <w:vAlign w:val="bottom"/>
            <w:hideMark/>
          </w:tcPr>
          <w:p w14:paraId="42EB7286"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8</w:t>
            </w:r>
          </w:p>
        </w:tc>
      </w:tr>
      <w:tr w:rsidR="00582524" w:rsidRPr="00582524" w14:paraId="1E488DEA" w14:textId="77777777" w:rsidTr="00582524">
        <w:trPr>
          <w:trHeight w:val="300"/>
        </w:trPr>
        <w:tc>
          <w:tcPr>
            <w:tcW w:w="680" w:type="dxa"/>
            <w:tcBorders>
              <w:top w:val="nil"/>
              <w:left w:val="nil"/>
              <w:bottom w:val="nil"/>
              <w:right w:val="nil"/>
            </w:tcBorders>
            <w:shd w:val="clear" w:color="auto" w:fill="auto"/>
            <w:noWrap/>
            <w:vAlign w:val="bottom"/>
            <w:hideMark/>
          </w:tcPr>
          <w:p w14:paraId="45327AD5"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4</w:t>
            </w:r>
          </w:p>
        </w:tc>
        <w:tc>
          <w:tcPr>
            <w:tcW w:w="1220" w:type="dxa"/>
            <w:tcBorders>
              <w:top w:val="nil"/>
              <w:left w:val="nil"/>
              <w:bottom w:val="nil"/>
              <w:right w:val="nil"/>
            </w:tcBorders>
            <w:shd w:val="clear" w:color="auto" w:fill="auto"/>
            <w:noWrap/>
            <w:vAlign w:val="bottom"/>
            <w:hideMark/>
          </w:tcPr>
          <w:p w14:paraId="3C9F24B5"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69.61</w:t>
            </w:r>
          </w:p>
        </w:tc>
        <w:tc>
          <w:tcPr>
            <w:tcW w:w="880" w:type="dxa"/>
            <w:tcBorders>
              <w:top w:val="nil"/>
              <w:left w:val="nil"/>
              <w:bottom w:val="nil"/>
              <w:right w:val="nil"/>
            </w:tcBorders>
            <w:shd w:val="clear" w:color="auto" w:fill="auto"/>
            <w:noWrap/>
            <w:vAlign w:val="bottom"/>
            <w:hideMark/>
          </w:tcPr>
          <w:p w14:paraId="404FF9BD"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19.56</w:t>
            </w:r>
          </w:p>
        </w:tc>
        <w:tc>
          <w:tcPr>
            <w:tcW w:w="1300" w:type="dxa"/>
            <w:tcBorders>
              <w:top w:val="nil"/>
              <w:left w:val="nil"/>
              <w:bottom w:val="nil"/>
              <w:right w:val="nil"/>
            </w:tcBorders>
            <w:shd w:val="clear" w:color="auto" w:fill="auto"/>
            <w:noWrap/>
            <w:vAlign w:val="bottom"/>
            <w:hideMark/>
          </w:tcPr>
          <w:p w14:paraId="572C9429"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5.55</w:t>
            </w:r>
          </w:p>
        </w:tc>
        <w:tc>
          <w:tcPr>
            <w:tcW w:w="1500" w:type="dxa"/>
            <w:tcBorders>
              <w:top w:val="nil"/>
              <w:left w:val="nil"/>
              <w:bottom w:val="nil"/>
              <w:right w:val="nil"/>
            </w:tcBorders>
            <w:shd w:val="clear" w:color="auto" w:fill="auto"/>
            <w:noWrap/>
            <w:vAlign w:val="bottom"/>
            <w:hideMark/>
          </w:tcPr>
          <w:p w14:paraId="643CD431"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4.54</w:t>
            </w:r>
          </w:p>
        </w:tc>
        <w:tc>
          <w:tcPr>
            <w:tcW w:w="680" w:type="dxa"/>
            <w:tcBorders>
              <w:top w:val="nil"/>
              <w:left w:val="nil"/>
              <w:bottom w:val="nil"/>
              <w:right w:val="nil"/>
            </w:tcBorders>
            <w:shd w:val="clear" w:color="auto" w:fill="auto"/>
            <w:noWrap/>
            <w:vAlign w:val="bottom"/>
            <w:hideMark/>
          </w:tcPr>
          <w:p w14:paraId="0CA539D7"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0.49</w:t>
            </w:r>
          </w:p>
        </w:tc>
        <w:tc>
          <w:tcPr>
            <w:tcW w:w="880" w:type="dxa"/>
            <w:tcBorders>
              <w:top w:val="nil"/>
              <w:left w:val="nil"/>
              <w:bottom w:val="nil"/>
              <w:right w:val="nil"/>
            </w:tcBorders>
            <w:shd w:val="clear" w:color="auto" w:fill="auto"/>
            <w:noWrap/>
            <w:vAlign w:val="bottom"/>
            <w:hideMark/>
          </w:tcPr>
          <w:p w14:paraId="39A89F02"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3.35</w:t>
            </w:r>
          </w:p>
        </w:tc>
        <w:tc>
          <w:tcPr>
            <w:tcW w:w="1420" w:type="dxa"/>
            <w:tcBorders>
              <w:top w:val="nil"/>
              <w:left w:val="nil"/>
              <w:bottom w:val="nil"/>
              <w:right w:val="nil"/>
            </w:tcBorders>
            <w:shd w:val="clear" w:color="auto" w:fill="auto"/>
            <w:noWrap/>
            <w:vAlign w:val="bottom"/>
            <w:hideMark/>
          </w:tcPr>
          <w:p w14:paraId="14E8E885"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34</w:t>
            </w:r>
          </w:p>
        </w:tc>
        <w:tc>
          <w:tcPr>
            <w:tcW w:w="1260" w:type="dxa"/>
            <w:tcBorders>
              <w:top w:val="nil"/>
              <w:left w:val="nil"/>
              <w:bottom w:val="nil"/>
              <w:right w:val="nil"/>
            </w:tcBorders>
            <w:shd w:val="clear" w:color="auto" w:fill="auto"/>
            <w:noWrap/>
            <w:vAlign w:val="bottom"/>
            <w:hideMark/>
          </w:tcPr>
          <w:p w14:paraId="462CF328"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63</w:t>
            </w:r>
          </w:p>
        </w:tc>
        <w:tc>
          <w:tcPr>
            <w:tcW w:w="1060" w:type="dxa"/>
            <w:tcBorders>
              <w:top w:val="nil"/>
              <w:left w:val="nil"/>
              <w:bottom w:val="nil"/>
              <w:right w:val="nil"/>
            </w:tcBorders>
            <w:shd w:val="clear" w:color="auto" w:fill="auto"/>
            <w:noWrap/>
            <w:vAlign w:val="bottom"/>
            <w:hideMark/>
          </w:tcPr>
          <w:p w14:paraId="45793241"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37</w:t>
            </w:r>
          </w:p>
        </w:tc>
        <w:tc>
          <w:tcPr>
            <w:tcW w:w="1280" w:type="dxa"/>
            <w:tcBorders>
              <w:top w:val="nil"/>
              <w:left w:val="nil"/>
              <w:bottom w:val="nil"/>
              <w:right w:val="nil"/>
            </w:tcBorders>
            <w:shd w:val="clear" w:color="auto" w:fill="auto"/>
            <w:noWrap/>
            <w:vAlign w:val="bottom"/>
            <w:hideMark/>
          </w:tcPr>
          <w:p w14:paraId="5589B098"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23</w:t>
            </w:r>
          </w:p>
        </w:tc>
      </w:tr>
      <w:tr w:rsidR="00582524" w:rsidRPr="00582524" w14:paraId="6642E4F8" w14:textId="77777777" w:rsidTr="00582524">
        <w:trPr>
          <w:trHeight w:val="300"/>
        </w:trPr>
        <w:tc>
          <w:tcPr>
            <w:tcW w:w="680" w:type="dxa"/>
            <w:tcBorders>
              <w:top w:val="nil"/>
              <w:left w:val="nil"/>
              <w:bottom w:val="nil"/>
              <w:right w:val="nil"/>
            </w:tcBorders>
            <w:shd w:val="clear" w:color="auto" w:fill="auto"/>
            <w:noWrap/>
            <w:vAlign w:val="bottom"/>
            <w:hideMark/>
          </w:tcPr>
          <w:p w14:paraId="6079038D"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5</w:t>
            </w:r>
          </w:p>
        </w:tc>
        <w:tc>
          <w:tcPr>
            <w:tcW w:w="1220" w:type="dxa"/>
            <w:tcBorders>
              <w:top w:val="nil"/>
              <w:left w:val="nil"/>
              <w:bottom w:val="nil"/>
              <w:right w:val="nil"/>
            </w:tcBorders>
            <w:shd w:val="clear" w:color="auto" w:fill="auto"/>
            <w:noWrap/>
            <w:vAlign w:val="bottom"/>
            <w:hideMark/>
          </w:tcPr>
          <w:p w14:paraId="1D8A253F"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22.57</w:t>
            </w:r>
          </w:p>
        </w:tc>
        <w:tc>
          <w:tcPr>
            <w:tcW w:w="880" w:type="dxa"/>
            <w:tcBorders>
              <w:top w:val="nil"/>
              <w:left w:val="nil"/>
              <w:bottom w:val="nil"/>
              <w:right w:val="nil"/>
            </w:tcBorders>
            <w:shd w:val="clear" w:color="auto" w:fill="auto"/>
            <w:noWrap/>
            <w:vAlign w:val="bottom"/>
            <w:hideMark/>
          </w:tcPr>
          <w:p w14:paraId="57C3A060"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17.03</w:t>
            </w:r>
          </w:p>
        </w:tc>
        <w:tc>
          <w:tcPr>
            <w:tcW w:w="1300" w:type="dxa"/>
            <w:tcBorders>
              <w:top w:val="nil"/>
              <w:left w:val="nil"/>
              <w:bottom w:val="nil"/>
              <w:right w:val="nil"/>
            </w:tcBorders>
            <w:shd w:val="clear" w:color="auto" w:fill="auto"/>
            <w:noWrap/>
            <w:vAlign w:val="bottom"/>
            <w:hideMark/>
          </w:tcPr>
          <w:p w14:paraId="06EC6F73"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3.08</w:t>
            </w:r>
          </w:p>
        </w:tc>
        <w:tc>
          <w:tcPr>
            <w:tcW w:w="1500" w:type="dxa"/>
            <w:tcBorders>
              <w:top w:val="nil"/>
              <w:left w:val="nil"/>
              <w:bottom w:val="nil"/>
              <w:right w:val="nil"/>
            </w:tcBorders>
            <w:shd w:val="clear" w:color="auto" w:fill="auto"/>
            <w:noWrap/>
            <w:vAlign w:val="bottom"/>
            <w:hideMark/>
          </w:tcPr>
          <w:p w14:paraId="377C49D2"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6.25</w:t>
            </w:r>
          </w:p>
        </w:tc>
        <w:tc>
          <w:tcPr>
            <w:tcW w:w="680" w:type="dxa"/>
            <w:tcBorders>
              <w:top w:val="nil"/>
              <w:left w:val="nil"/>
              <w:bottom w:val="nil"/>
              <w:right w:val="nil"/>
            </w:tcBorders>
            <w:shd w:val="clear" w:color="auto" w:fill="auto"/>
            <w:noWrap/>
            <w:vAlign w:val="bottom"/>
            <w:hideMark/>
          </w:tcPr>
          <w:p w14:paraId="3628DC39"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0.61</w:t>
            </w:r>
          </w:p>
        </w:tc>
        <w:tc>
          <w:tcPr>
            <w:tcW w:w="880" w:type="dxa"/>
            <w:tcBorders>
              <w:top w:val="nil"/>
              <w:left w:val="nil"/>
              <w:bottom w:val="nil"/>
              <w:right w:val="nil"/>
            </w:tcBorders>
            <w:shd w:val="clear" w:color="auto" w:fill="auto"/>
            <w:noWrap/>
            <w:vAlign w:val="bottom"/>
            <w:hideMark/>
          </w:tcPr>
          <w:p w14:paraId="589555DD"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0.30</w:t>
            </w:r>
          </w:p>
        </w:tc>
        <w:tc>
          <w:tcPr>
            <w:tcW w:w="1420" w:type="dxa"/>
            <w:tcBorders>
              <w:top w:val="nil"/>
              <w:left w:val="nil"/>
              <w:bottom w:val="nil"/>
              <w:right w:val="nil"/>
            </w:tcBorders>
            <w:shd w:val="clear" w:color="auto" w:fill="auto"/>
            <w:noWrap/>
            <w:vAlign w:val="bottom"/>
            <w:hideMark/>
          </w:tcPr>
          <w:p w14:paraId="740BF359"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28</w:t>
            </w:r>
          </w:p>
        </w:tc>
        <w:tc>
          <w:tcPr>
            <w:tcW w:w="1260" w:type="dxa"/>
            <w:tcBorders>
              <w:top w:val="nil"/>
              <w:left w:val="nil"/>
              <w:bottom w:val="nil"/>
              <w:right w:val="nil"/>
            </w:tcBorders>
            <w:shd w:val="clear" w:color="auto" w:fill="auto"/>
            <w:noWrap/>
            <w:vAlign w:val="bottom"/>
            <w:hideMark/>
          </w:tcPr>
          <w:p w14:paraId="09838509"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72</w:t>
            </w:r>
          </w:p>
        </w:tc>
        <w:tc>
          <w:tcPr>
            <w:tcW w:w="1060" w:type="dxa"/>
            <w:tcBorders>
              <w:top w:val="nil"/>
              <w:left w:val="nil"/>
              <w:bottom w:val="nil"/>
              <w:right w:val="nil"/>
            </w:tcBorders>
            <w:shd w:val="clear" w:color="auto" w:fill="auto"/>
            <w:noWrap/>
            <w:vAlign w:val="bottom"/>
            <w:hideMark/>
          </w:tcPr>
          <w:p w14:paraId="15936CBC"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28</w:t>
            </w:r>
          </w:p>
        </w:tc>
        <w:tc>
          <w:tcPr>
            <w:tcW w:w="1280" w:type="dxa"/>
            <w:tcBorders>
              <w:top w:val="nil"/>
              <w:left w:val="nil"/>
              <w:bottom w:val="nil"/>
              <w:right w:val="nil"/>
            </w:tcBorders>
            <w:shd w:val="clear" w:color="auto" w:fill="auto"/>
            <w:noWrap/>
            <w:vAlign w:val="bottom"/>
            <w:hideMark/>
          </w:tcPr>
          <w:p w14:paraId="53BF2031"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w:t>
            </w:r>
          </w:p>
        </w:tc>
      </w:tr>
      <w:tr w:rsidR="00582524" w:rsidRPr="00582524" w14:paraId="05F3DCB3" w14:textId="77777777" w:rsidTr="00582524">
        <w:trPr>
          <w:trHeight w:val="300"/>
        </w:trPr>
        <w:tc>
          <w:tcPr>
            <w:tcW w:w="680" w:type="dxa"/>
            <w:tcBorders>
              <w:top w:val="nil"/>
              <w:left w:val="nil"/>
              <w:bottom w:val="nil"/>
              <w:right w:val="nil"/>
            </w:tcBorders>
            <w:shd w:val="clear" w:color="auto" w:fill="auto"/>
            <w:noWrap/>
            <w:vAlign w:val="bottom"/>
            <w:hideMark/>
          </w:tcPr>
          <w:p w14:paraId="2F56F0E3"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6</w:t>
            </w:r>
          </w:p>
        </w:tc>
        <w:tc>
          <w:tcPr>
            <w:tcW w:w="1220" w:type="dxa"/>
            <w:tcBorders>
              <w:top w:val="nil"/>
              <w:left w:val="nil"/>
              <w:bottom w:val="nil"/>
              <w:right w:val="nil"/>
            </w:tcBorders>
            <w:shd w:val="clear" w:color="auto" w:fill="auto"/>
            <w:noWrap/>
            <w:vAlign w:val="bottom"/>
            <w:hideMark/>
          </w:tcPr>
          <w:p w14:paraId="3563F26E"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33.25</w:t>
            </w:r>
          </w:p>
        </w:tc>
        <w:tc>
          <w:tcPr>
            <w:tcW w:w="880" w:type="dxa"/>
            <w:tcBorders>
              <w:top w:val="nil"/>
              <w:left w:val="nil"/>
              <w:bottom w:val="nil"/>
              <w:right w:val="nil"/>
            </w:tcBorders>
            <w:shd w:val="clear" w:color="auto" w:fill="auto"/>
            <w:noWrap/>
            <w:vAlign w:val="bottom"/>
            <w:hideMark/>
          </w:tcPr>
          <w:p w14:paraId="5658481E"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20.89</w:t>
            </w:r>
          </w:p>
        </w:tc>
        <w:tc>
          <w:tcPr>
            <w:tcW w:w="1300" w:type="dxa"/>
            <w:tcBorders>
              <w:top w:val="nil"/>
              <w:left w:val="nil"/>
              <w:bottom w:val="nil"/>
              <w:right w:val="nil"/>
            </w:tcBorders>
            <w:shd w:val="clear" w:color="auto" w:fill="auto"/>
            <w:noWrap/>
            <w:vAlign w:val="bottom"/>
            <w:hideMark/>
          </w:tcPr>
          <w:p w14:paraId="13D37ECB"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5.48</w:t>
            </w:r>
          </w:p>
        </w:tc>
        <w:tc>
          <w:tcPr>
            <w:tcW w:w="1500" w:type="dxa"/>
            <w:tcBorders>
              <w:top w:val="nil"/>
              <w:left w:val="nil"/>
              <w:bottom w:val="nil"/>
              <w:right w:val="nil"/>
            </w:tcBorders>
            <w:shd w:val="clear" w:color="auto" w:fill="auto"/>
            <w:noWrap/>
            <w:vAlign w:val="bottom"/>
            <w:hideMark/>
          </w:tcPr>
          <w:p w14:paraId="33B3E7B2"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9.78</w:t>
            </w:r>
          </w:p>
        </w:tc>
        <w:tc>
          <w:tcPr>
            <w:tcW w:w="680" w:type="dxa"/>
            <w:tcBorders>
              <w:top w:val="nil"/>
              <w:left w:val="nil"/>
              <w:bottom w:val="nil"/>
              <w:right w:val="nil"/>
            </w:tcBorders>
            <w:shd w:val="clear" w:color="auto" w:fill="auto"/>
            <w:noWrap/>
            <w:vAlign w:val="bottom"/>
            <w:hideMark/>
          </w:tcPr>
          <w:p w14:paraId="17CC691D"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0.78</w:t>
            </w:r>
          </w:p>
        </w:tc>
        <w:tc>
          <w:tcPr>
            <w:tcW w:w="880" w:type="dxa"/>
            <w:tcBorders>
              <w:top w:val="nil"/>
              <w:left w:val="nil"/>
              <w:bottom w:val="nil"/>
              <w:right w:val="nil"/>
            </w:tcBorders>
            <w:shd w:val="clear" w:color="auto" w:fill="auto"/>
            <w:noWrap/>
            <w:vAlign w:val="bottom"/>
            <w:hideMark/>
          </w:tcPr>
          <w:p w14:paraId="17E94206"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0.02</w:t>
            </w:r>
          </w:p>
        </w:tc>
        <w:tc>
          <w:tcPr>
            <w:tcW w:w="1420" w:type="dxa"/>
            <w:tcBorders>
              <w:top w:val="nil"/>
              <w:left w:val="nil"/>
              <w:bottom w:val="nil"/>
              <w:right w:val="nil"/>
            </w:tcBorders>
            <w:shd w:val="clear" w:color="auto" w:fill="auto"/>
            <w:noWrap/>
            <w:vAlign w:val="bottom"/>
            <w:hideMark/>
          </w:tcPr>
          <w:p w14:paraId="6A969467"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27</w:t>
            </w:r>
          </w:p>
        </w:tc>
        <w:tc>
          <w:tcPr>
            <w:tcW w:w="1260" w:type="dxa"/>
            <w:tcBorders>
              <w:top w:val="nil"/>
              <w:left w:val="nil"/>
              <w:bottom w:val="nil"/>
              <w:right w:val="nil"/>
            </w:tcBorders>
            <w:shd w:val="clear" w:color="auto" w:fill="auto"/>
            <w:noWrap/>
            <w:vAlign w:val="bottom"/>
            <w:hideMark/>
          </w:tcPr>
          <w:p w14:paraId="2DC82469"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59</w:t>
            </w:r>
          </w:p>
        </w:tc>
        <w:tc>
          <w:tcPr>
            <w:tcW w:w="1060" w:type="dxa"/>
            <w:tcBorders>
              <w:top w:val="nil"/>
              <w:left w:val="nil"/>
              <w:bottom w:val="nil"/>
              <w:right w:val="nil"/>
            </w:tcBorders>
            <w:shd w:val="clear" w:color="auto" w:fill="auto"/>
            <w:noWrap/>
            <w:vAlign w:val="bottom"/>
            <w:hideMark/>
          </w:tcPr>
          <w:p w14:paraId="7229A6AF"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41</w:t>
            </w:r>
          </w:p>
        </w:tc>
        <w:tc>
          <w:tcPr>
            <w:tcW w:w="1280" w:type="dxa"/>
            <w:tcBorders>
              <w:top w:val="nil"/>
              <w:left w:val="nil"/>
              <w:bottom w:val="nil"/>
              <w:right w:val="nil"/>
            </w:tcBorders>
            <w:shd w:val="clear" w:color="auto" w:fill="auto"/>
            <w:noWrap/>
            <w:vAlign w:val="bottom"/>
            <w:hideMark/>
          </w:tcPr>
          <w:p w14:paraId="42EC7FE9"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3</w:t>
            </w:r>
          </w:p>
        </w:tc>
      </w:tr>
      <w:tr w:rsidR="00582524" w:rsidRPr="00582524" w14:paraId="3D4181C1" w14:textId="77777777" w:rsidTr="00582524">
        <w:trPr>
          <w:trHeight w:val="300"/>
        </w:trPr>
        <w:tc>
          <w:tcPr>
            <w:tcW w:w="680" w:type="dxa"/>
            <w:tcBorders>
              <w:top w:val="nil"/>
              <w:left w:val="nil"/>
              <w:bottom w:val="nil"/>
              <w:right w:val="nil"/>
            </w:tcBorders>
            <w:shd w:val="clear" w:color="auto" w:fill="auto"/>
            <w:noWrap/>
            <w:vAlign w:val="bottom"/>
            <w:hideMark/>
          </w:tcPr>
          <w:p w14:paraId="77666457"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7</w:t>
            </w:r>
          </w:p>
        </w:tc>
        <w:tc>
          <w:tcPr>
            <w:tcW w:w="1220" w:type="dxa"/>
            <w:tcBorders>
              <w:top w:val="nil"/>
              <w:left w:val="nil"/>
              <w:bottom w:val="nil"/>
              <w:right w:val="nil"/>
            </w:tcBorders>
            <w:shd w:val="clear" w:color="auto" w:fill="auto"/>
            <w:noWrap/>
            <w:vAlign w:val="bottom"/>
            <w:hideMark/>
          </w:tcPr>
          <w:p w14:paraId="2E2448FB"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33.55</w:t>
            </w:r>
          </w:p>
        </w:tc>
        <w:tc>
          <w:tcPr>
            <w:tcW w:w="880" w:type="dxa"/>
            <w:tcBorders>
              <w:top w:val="nil"/>
              <w:left w:val="nil"/>
              <w:bottom w:val="nil"/>
              <w:right w:val="nil"/>
            </w:tcBorders>
            <w:shd w:val="clear" w:color="auto" w:fill="auto"/>
            <w:noWrap/>
            <w:vAlign w:val="bottom"/>
            <w:hideMark/>
          </w:tcPr>
          <w:p w14:paraId="411083E6"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21.99</w:t>
            </w:r>
          </w:p>
        </w:tc>
        <w:tc>
          <w:tcPr>
            <w:tcW w:w="1300" w:type="dxa"/>
            <w:tcBorders>
              <w:top w:val="nil"/>
              <w:left w:val="nil"/>
              <w:bottom w:val="nil"/>
              <w:right w:val="nil"/>
            </w:tcBorders>
            <w:shd w:val="clear" w:color="auto" w:fill="auto"/>
            <w:noWrap/>
            <w:vAlign w:val="bottom"/>
            <w:hideMark/>
          </w:tcPr>
          <w:p w14:paraId="31A0E9AB"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4.84</w:t>
            </w:r>
          </w:p>
        </w:tc>
        <w:tc>
          <w:tcPr>
            <w:tcW w:w="1500" w:type="dxa"/>
            <w:tcBorders>
              <w:top w:val="nil"/>
              <w:left w:val="nil"/>
              <w:bottom w:val="nil"/>
              <w:right w:val="nil"/>
            </w:tcBorders>
            <w:shd w:val="clear" w:color="auto" w:fill="auto"/>
            <w:noWrap/>
            <w:vAlign w:val="bottom"/>
            <w:hideMark/>
          </w:tcPr>
          <w:p w14:paraId="05311A2B"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4.99</w:t>
            </w:r>
          </w:p>
        </w:tc>
        <w:tc>
          <w:tcPr>
            <w:tcW w:w="680" w:type="dxa"/>
            <w:tcBorders>
              <w:top w:val="nil"/>
              <w:left w:val="nil"/>
              <w:bottom w:val="nil"/>
              <w:right w:val="nil"/>
            </w:tcBorders>
            <w:shd w:val="clear" w:color="auto" w:fill="auto"/>
            <w:noWrap/>
            <w:vAlign w:val="bottom"/>
            <w:hideMark/>
          </w:tcPr>
          <w:p w14:paraId="47C59D51"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0.23</w:t>
            </w:r>
          </w:p>
        </w:tc>
        <w:tc>
          <w:tcPr>
            <w:tcW w:w="880" w:type="dxa"/>
            <w:tcBorders>
              <w:top w:val="nil"/>
              <w:left w:val="nil"/>
              <w:bottom w:val="nil"/>
              <w:right w:val="nil"/>
            </w:tcBorders>
            <w:shd w:val="clear" w:color="auto" w:fill="auto"/>
            <w:noWrap/>
            <w:vAlign w:val="bottom"/>
            <w:hideMark/>
          </w:tcPr>
          <w:p w14:paraId="03310106"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0.04</w:t>
            </w:r>
          </w:p>
        </w:tc>
        <w:tc>
          <w:tcPr>
            <w:tcW w:w="1420" w:type="dxa"/>
            <w:tcBorders>
              <w:top w:val="nil"/>
              <w:left w:val="nil"/>
              <w:bottom w:val="nil"/>
              <w:right w:val="nil"/>
            </w:tcBorders>
            <w:shd w:val="clear" w:color="auto" w:fill="auto"/>
            <w:noWrap/>
            <w:vAlign w:val="bottom"/>
            <w:hideMark/>
          </w:tcPr>
          <w:p w14:paraId="0A00F96E"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11</w:t>
            </w:r>
          </w:p>
        </w:tc>
        <w:tc>
          <w:tcPr>
            <w:tcW w:w="1260" w:type="dxa"/>
            <w:tcBorders>
              <w:top w:val="nil"/>
              <w:left w:val="nil"/>
              <w:bottom w:val="nil"/>
              <w:right w:val="nil"/>
            </w:tcBorders>
            <w:shd w:val="clear" w:color="auto" w:fill="auto"/>
            <w:noWrap/>
            <w:vAlign w:val="bottom"/>
            <w:hideMark/>
          </w:tcPr>
          <w:p w14:paraId="626DB7EB"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91</w:t>
            </w:r>
          </w:p>
        </w:tc>
        <w:tc>
          <w:tcPr>
            <w:tcW w:w="1060" w:type="dxa"/>
            <w:tcBorders>
              <w:top w:val="nil"/>
              <w:left w:val="nil"/>
              <w:bottom w:val="nil"/>
              <w:right w:val="nil"/>
            </w:tcBorders>
            <w:shd w:val="clear" w:color="auto" w:fill="auto"/>
            <w:noWrap/>
            <w:vAlign w:val="bottom"/>
            <w:hideMark/>
          </w:tcPr>
          <w:p w14:paraId="2635A3BB"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9</w:t>
            </w:r>
          </w:p>
        </w:tc>
        <w:tc>
          <w:tcPr>
            <w:tcW w:w="1280" w:type="dxa"/>
            <w:tcBorders>
              <w:top w:val="nil"/>
              <w:left w:val="nil"/>
              <w:bottom w:val="nil"/>
              <w:right w:val="nil"/>
            </w:tcBorders>
            <w:shd w:val="clear" w:color="auto" w:fill="auto"/>
            <w:noWrap/>
            <w:vAlign w:val="bottom"/>
            <w:hideMark/>
          </w:tcPr>
          <w:p w14:paraId="72D700AA"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w:t>
            </w:r>
          </w:p>
        </w:tc>
      </w:tr>
      <w:tr w:rsidR="00582524" w:rsidRPr="00582524" w14:paraId="4961E4C5" w14:textId="77777777" w:rsidTr="00582524">
        <w:trPr>
          <w:trHeight w:val="300"/>
        </w:trPr>
        <w:tc>
          <w:tcPr>
            <w:tcW w:w="680" w:type="dxa"/>
            <w:tcBorders>
              <w:top w:val="nil"/>
              <w:left w:val="nil"/>
              <w:bottom w:val="nil"/>
              <w:right w:val="nil"/>
            </w:tcBorders>
            <w:shd w:val="clear" w:color="auto" w:fill="auto"/>
            <w:noWrap/>
            <w:vAlign w:val="bottom"/>
            <w:hideMark/>
          </w:tcPr>
          <w:p w14:paraId="151B96AB"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8</w:t>
            </w:r>
          </w:p>
        </w:tc>
        <w:tc>
          <w:tcPr>
            <w:tcW w:w="1220" w:type="dxa"/>
            <w:tcBorders>
              <w:top w:val="nil"/>
              <w:left w:val="nil"/>
              <w:bottom w:val="nil"/>
              <w:right w:val="nil"/>
            </w:tcBorders>
            <w:shd w:val="clear" w:color="auto" w:fill="auto"/>
            <w:noWrap/>
            <w:vAlign w:val="bottom"/>
            <w:hideMark/>
          </w:tcPr>
          <w:p w14:paraId="5E6FD185"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31.70</w:t>
            </w:r>
          </w:p>
        </w:tc>
        <w:tc>
          <w:tcPr>
            <w:tcW w:w="880" w:type="dxa"/>
            <w:tcBorders>
              <w:top w:val="nil"/>
              <w:left w:val="nil"/>
              <w:bottom w:val="nil"/>
              <w:right w:val="nil"/>
            </w:tcBorders>
            <w:shd w:val="clear" w:color="auto" w:fill="auto"/>
            <w:noWrap/>
            <w:vAlign w:val="bottom"/>
            <w:hideMark/>
          </w:tcPr>
          <w:p w14:paraId="02C5CC63"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13.41</w:t>
            </w:r>
          </w:p>
        </w:tc>
        <w:tc>
          <w:tcPr>
            <w:tcW w:w="1300" w:type="dxa"/>
            <w:tcBorders>
              <w:top w:val="nil"/>
              <w:left w:val="nil"/>
              <w:bottom w:val="nil"/>
              <w:right w:val="nil"/>
            </w:tcBorders>
            <w:shd w:val="clear" w:color="auto" w:fill="auto"/>
            <w:noWrap/>
            <w:vAlign w:val="bottom"/>
            <w:hideMark/>
          </w:tcPr>
          <w:p w14:paraId="793EA91C"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4.64</w:t>
            </w:r>
          </w:p>
        </w:tc>
        <w:tc>
          <w:tcPr>
            <w:tcW w:w="1500" w:type="dxa"/>
            <w:tcBorders>
              <w:top w:val="nil"/>
              <w:left w:val="nil"/>
              <w:bottom w:val="nil"/>
              <w:right w:val="nil"/>
            </w:tcBorders>
            <w:shd w:val="clear" w:color="auto" w:fill="auto"/>
            <w:noWrap/>
            <w:vAlign w:val="bottom"/>
            <w:hideMark/>
          </w:tcPr>
          <w:p w14:paraId="73EA8B63"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13.10</w:t>
            </w:r>
          </w:p>
        </w:tc>
        <w:tc>
          <w:tcPr>
            <w:tcW w:w="680" w:type="dxa"/>
            <w:tcBorders>
              <w:top w:val="nil"/>
              <w:left w:val="nil"/>
              <w:bottom w:val="nil"/>
              <w:right w:val="nil"/>
            </w:tcBorders>
            <w:shd w:val="clear" w:color="auto" w:fill="auto"/>
            <w:noWrap/>
            <w:vAlign w:val="bottom"/>
            <w:hideMark/>
          </w:tcPr>
          <w:p w14:paraId="07F23B3F"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0.79</w:t>
            </w:r>
          </w:p>
        </w:tc>
        <w:tc>
          <w:tcPr>
            <w:tcW w:w="880" w:type="dxa"/>
            <w:tcBorders>
              <w:top w:val="nil"/>
              <w:left w:val="nil"/>
              <w:bottom w:val="nil"/>
              <w:right w:val="nil"/>
            </w:tcBorders>
            <w:shd w:val="clear" w:color="auto" w:fill="auto"/>
            <w:noWrap/>
            <w:vAlign w:val="bottom"/>
            <w:hideMark/>
          </w:tcPr>
          <w:p w14:paraId="72D7911D"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1420" w:type="dxa"/>
            <w:tcBorders>
              <w:top w:val="nil"/>
              <w:left w:val="nil"/>
              <w:bottom w:val="nil"/>
              <w:right w:val="nil"/>
            </w:tcBorders>
            <w:shd w:val="clear" w:color="auto" w:fill="auto"/>
            <w:noWrap/>
            <w:vAlign w:val="bottom"/>
            <w:hideMark/>
          </w:tcPr>
          <w:p w14:paraId="52E6EC56"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21</w:t>
            </w:r>
          </w:p>
        </w:tc>
        <w:tc>
          <w:tcPr>
            <w:tcW w:w="1260" w:type="dxa"/>
            <w:tcBorders>
              <w:top w:val="nil"/>
              <w:left w:val="nil"/>
              <w:bottom w:val="nil"/>
              <w:right w:val="nil"/>
            </w:tcBorders>
            <w:shd w:val="clear" w:color="auto" w:fill="auto"/>
            <w:noWrap/>
            <w:vAlign w:val="bottom"/>
            <w:hideMark/>
          </w:tcPr>
          <w:p w14:paraId="0005812D"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53</w:t>
            </w:r>
          </w:p>
        </w:tc>
        <w:tc>
          <w:tcPr>
            <w:tcW w:w="1060" w:type="dxa"/>
            <w:tcBorders>
              <w:top w:val="nil"/>
              <w:left w:val="nil"/>
              <w:bottom w:val="nil"/>
              <w:right w:val="nil"/>
            </w:tcBorders>
            <w:shd w:val="clear" w:color="auto" w:fill="auto"/>
            <w:noWrap/>
            <w:vAlign w:val="bottom"/>
            <w:hideMark/>
          </w:tcPr>
          <w:p w14:paraId="6E395E55"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47</w:t>
            </w:r>
          </w:p>
        </w:tc>
        <w:tc>
          <w:tcPr>
            <w:tcW w:w="1280" w:type="dxa"/>
            <w:tcBorders>
              <w:top w:val="nil"/>
              <w:left w:val="nil"/>
              <w:bottom w:val="nil"/>
              <w:right w:val="nil"/>
            </w:tcBorders>
            <w:shd w:val="clear" w:color="auto" w:fill="auto"/>
            <w:noWrap/>
            <w:vAlign w:val="bottom"/>
            <w:hideMark/>
          </w:tcPr>
          <w:p w14:paraId="29E4CB8F"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r>
      <w:tr w:rsidR="00582524" w:rsidRPr="00582524" w14:paraId="2B5802AE" w14:textId="77777777" w:rsidTr="00582524">
        <w:trPr>
          <w:trHeight w:val="300"/>
        </w:trPr>
        <w:tc>
          <w:tcPr>
            <w:tcW w:w="680" w:type="dxa"/>
            <w:tcBorders>
              <w:top w:val="nil"/>
              <w:left w:val="nil"/>
              <w:bottom w:val="nil"/>
              <w:right w:val="nil"/>
            </w:tcBorders>
            <w:shd w:val="clear" w:color="auto" w:fill="auto"/>
            <w:noWrap/>
            <w:vAlign w:val="bottom"/>
            <w:hideMark/>
          </w:tcPr>
          <w:p w14:paraId="4B923FC5"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9</w:t>
            </w:r>
          </w:p>
        </w:tc>
        <w:tc>
          <w:tcPr>
            <w:tcW w:w="1220" w:type="dxa"/>
            <w:tcBorders>
              <w:top w:val="nil"/>
              <w:left w:val="nil"/>
              <w:bottom w:val="nil"/>
              <w:right w:val="nil"/>
            </w:tcBorders>
            <w:shd w:val="clear" w:color="auto" w:fill="auto"/>
            <w:noWrap/>
            <w:vAlign w:val="bottom"/>
            <w:hideMark/>
          </w:tcPr>
          <w:p w14:paraId="44A5391D"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0.00</w:t>
            </w:r>
          </w:p>
        </w:tc>
        <w:tc>
          <w:tcPr>
            <w:tcW w:w="880" w:type="dxa"/>
            <w:tcBorders>
              <w:top w:val="nil"/>
              <w:left w:val="nil"/>
              <w:bottom w:val="nil"/>
              <w:right w:val="nil"/>
            </w:tcBorders>
            <w:shd w:val="clear" w:color="auto" w:fill="auto"/>
            <w:noWrap/>
            <w:vAlign w:val="bottom"/>
            <w:hideMark/>
          </w:tcPr>
          <w:p w14:paraId="118CF17E"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2.25</w:t>
            </w:r>
          </w:p>
        </w:tc>
        <w:tc>
          <w:tcPr>
            <w:tcW w:w="1300" w:type="dxa"/>
            <w:tcBorders>
              <w:top w:val="nil"/>
              <w:left w:val="nil"/>
              <w:bottom w:val="nil"/>
              <w:right w:val="nil"/>
            </w:tcBorders>
            <w:shd w:val="clear" w:color="auto" w:fill="auto"/>
            <w:noWrap/>
            <w:vAlign w:val="bottom"/>
            <w:hideMark/>
          </w:tcPr>
          <w:p w14:paraId="67192E16"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2.28</w:t>
            </w:r>
          </w:p>
        </w:tc>
        <w:tc>
          <w:tcPr>
            <w:tcW w:w="1500" w:type="dxa"/>
            <w:tcBorders>
              <w:top w:val="nil"/>
              <w:left w:val="nil"/>
              <w:bottom w:val="nil"/>
              <w:right w:val="nil"/>
            </w:tcBorders>
            <w:shd w:val="clear" w:color="auto" w:fill="auto"/>
            <w:noWrap/>
            <w:vAlign w:val="bottom"/>
            <w:hideMark/>
          </w:tcPr>
          <w:p w14:paraId="4C09EE7D"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2.42</w:t>
            </w:r>
          </w:p>
        </w:tc>
        <w:tc>
          <w:tcPr>
            <w:tcW w:w="680" w:type="dxa"/>
            <w:tcBorders>
              <w:top w:val="nil"/>
              <w:left w:val="nil"/>
              <w:bottom w:val="nil"/>
              <w:right w:val="nil"/>
            </w:tcBorders>
            <w:shd w:val="clear" w:color="auto" w:fill="auto"/>
            <w:noWrap/>
            <w:vAlign w:val="bottom"/>
            <w:hideMark/>
          </w:tcPr>
          <w:p w14:paraId="340F0BDA"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0.44</w:t>
            </w:r>
          </w:p>
        </w:tc>
        <w:tc>
          <w:tcPr>
            <w:tcW w:w="880" w:type="dxa"/>
            <w:tcBorders>
              <w:top w:val="nil"/>
              <w:left w:val="nil"/>
              <w:bottom w:val="nil"/>
              <w:right w:val="nil"/>
            </w:tcBorders>
            <w:shd w:val="clear" w:color="auto" w:fill="auto"/>
            <w:noWrap/>
            <w:vAlign w:val="bottom"/>
            <w:hideMark/>
          </w:tcPr>
          <w:p w14:paraId="404666E3"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3.32</w:t>
            </w:r>
          </w:p>
        </w:tc>
        <w:tc>
          <w:tcPr>
            <w:tcW w:w="1420" w:type="dxa"/>
            <w:tcBorders>
              <w:top w:val="nil"/>
              <w:left w:val="nil"/>
              <w:bottom w:val="nil"/>
              <w:right w:val="nil"/>
            </w:tcBorders>
            <w:shd w:val="clear" w:color="auto" w:fill="auto"/>
            <w:noWrap/>
            <w:vAlign w:val="bottom"/>
            <w:hideMark/>
          </w:tcPr>
          <w:p w14:paraId="67E5F13F"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59</w:t>
            </w:r>
          </w:p>
        </w:tc>
        <w:tc>
          <w:tcPr>
            <w:tcW w:w="1260" w:type="dxa"/>
            <w:tcBorders>
              <w:top w:val="nil"/>
              <w:left w:val="nil"/>
              <w:bottom w:val="nil"/>
              <w:right w:val="nil"/>
            </w:tcBorders>
            <w:shd w:val="clear" w:color="auto" w:fill="auto"/>
            <w:noWrap/>
            <w:vAlign w:val="bottom"/>
            <w:hideMark/>
          </w:tcPr>
          <w:p w14:paraId="7B64F578"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72</w:t>
            </w:r>
          </w:p>
        </w:tc>
        <w:tc>
          <w:tcPr>
            <w:tcW w:w="1060" w:type="dxa"/>
            <w:tcBorders>
              <w:top w:val="nil"/>
              <w:left w:val="nil"/>
              <w:bottom w:val="nil"/>
              <w:right w:val="nil"/>
            </w:tcBorders>
            <w:shd w:val="clear" w:color="auto" w:fill="auto"/>
            <w:noWrap/>
            <w:vAlign w:val="bottom"/>
            <w:hideMark/>
          </w:tcPr>
          <w:p w14:paraId="6B29F8E6"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15</w:t>
            </w:r>
          </w:p>
        </w:tc>
        <w:tc>
          <w:tcPr>
            <w:tcW w:w="1280" w:type="dxa"/>
            <w:tcBorders>
              <w:top w:val="nil"/>
              <w:left w:val="nil"/>
              <w:bottom w:val="nil"/>
              <w:right w:val="nil"/>
            </w:tcBorders>
            <w:shd w:val="clear" w:color="auto" w:fill="auto"/>
            <w:noWrap/>
            <w:vAlign w:val="bottom"/>
            <w:hideMark/>
          </w:tcPr>
          <w:p w14:paraId="443E7695"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17</w:t>
            </w:r>
          </w:p>
        </w:tc>
      </w:tr>
      <w:tr w:rsidR="00582524" w:rsidRPr="00582524" w14:paraId="3033EF22" w14:textId="77777777" w:rsidTr="00582524">
        <w:trPr>
          <w:trHeight w:val="300"/>
        </w:trPr>
        <w:tc>
          <w:tcPr>
            <w:tcW w:w="680" w:type="dxa"/>
            <w:tcBorders>
              <w:top w:val="nil"/>
              <w:left w:val="nil"/>
              <w:bottom w:val="nil"/>
              <w:right w:val="nil"/>
            </w:tcBorders>
            <w:shd w:val="clear" w:color="auto" w:fill="auto"/>
            <w:noWrap/>
            <w:vAlign w:val="bottom"/>
            <w:hideMark/>
          </w:tcPr>
          <w:p w14:paraId="6A6B8ACD"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10</w:t>
            </w:r>
          </w:p>
        </w:tc>
        <w:tc>
          <w:tcPr>
            <w:tcW w:w="1220" w:type="dxa"/>
            <w:tcBorders>
              <w:top w:val="nil"/>
              <w:left w:val="nil"/>
              <w:bottom w:val="nil"/>
              <w:right w:val="nil"/>
            </w:tcBorders>
            <w:shd w:val="clear" w:color="auto" w:fill="auto"/>
            <w:noWrap/>
            <w:vAlign w:val="bottom"/>
            <w:hideMark/>
          </w:tcPr>
          <w:p w14:paraId="3AB8C027"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0.00</w:t>
            </w:r>
          </w:p>
        </w:tc>
        <w:tc>
          <w:tcPr>
            <w:tcW w:w="880" w:type="dxa"/>
            <w:tcBorders>
              <w:top w:val="nil"/>
              <w:left w:val="nil"/>
              <w:bottom w:val="nil"/>
              <w:right w:val="nil"/>
            </w:tcBorders>
            <w:shd w:val="clear" w:color="auto" w:fill="auto"/>
            <w:noWrap/>
            <w:vAlign w:val="bottom"/>
            <w:hideMark/>
          </w:tcPr>
          <w:p w14:paraId="5CB05E4D"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0.49</w:t>
            </w:r>
          </w:p>
        </w:tc>
        <w:tc>
          <w:tcPr>
            <w:tcW w:w="1300" w:type="dxa"/>
            <w:tcBorders>
              <w:top w:val="nil"/>
              <w:left w:val="nil"/>
              <w:bottom w:val="nil"/>
              <w:right w:val="nil"/>
            </w:tcBorders>
            <w:shd w:val="clear" w:color="auto" w:fill="auto"/>
            <w:noWrap/>
            <w:vAlign w:val="bottom"/>
            <w:hideMark/>
          </w:tcPr>
          <w:p w14:paraId="751E8A68"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0.98</w:t>
            </w:r>
          </w:p>
        </w:tc>
        <w:tc>
          <w:tcPr>
            <w:tcW w:w="1500" w:type="dxa"/>
            <w:tcBorders>
              <w:top w:val="nil"/>
              <w:left w:val="nil"/>
              <w:bottom w:val="nil"/>
              <w:right w:val="nil"/>
            </w:tcBorders>
            <w:shd w:val="clear" w:color="auto" w:fill="auto"/>
            <w:noWrap/>
            <w:vAlign w:val="bottom"/>
            <w:hideMark/>
          </w:tcPr>
          <w:p w14:paraId="2FB0C133"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2.63</w:t>
            </w:r>
          </w:p>
        </w:tc>
        <w:tc>
          <w:tcPr>
            <w:tcW w:w="680" w:type="dxa"/>
            <w:tcBorders>
              <w:top w:val="nil"/>
              <w:left w:val="nil"/>
              <w:bottom w:val="nil"/>
              <w:right w:val="nil"/>
            </w:tcBorders>
            <w:shd w:val="clear" w:color="auto" w:fill="auto"/>
            <w:noWrap/>
            <w:vAlign w:val="bottom"/>
            <w:hideMark/>
          </w:tcPr>
          <w:p w14:paraId="2AF0A077"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1.40</w:t>
            </w:r>
          </w:p>
        </w:tc>
        <w:tc>
          <w:tcPr>
            <w:tcW w:w="880" w:type="dxa"/>
            <w:tcBorders>
              <w:top w:val="nil"/>
              <w:left w:val="nil"/>
              <w:bottom w:val="nil"/>
              <w:right w:val="nil"/>
            </w:tcBorders>
            <w:shd w:val="clear" w:color="auto" w:fill="auto"/>
            <w:noWrap/>
            <w:vAlign w:val="bottom"/>
            <w:hideMark/>
          </w:tcPr>
          <w:p w14:paraId="6C48AE06"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1.71</w:t>
            </w:r>
          </w:p>
        </w:tc>
        <w:tc>
          <w:tcPr>
            <w:tcW w:w="1420" w:type="dxa"/>
            <w:tcBorders>
              <w:top w:val="nil"/>
              <w:left w:val="nil"/>
              <w:bottom w:val="nil"/>
              <w:right w:val="nil"/>
            </w:tcBorders>
            <w:shd w:val="clear" w:color="auto" w:fill="auto"/>
            <w:noWrap/>
            <w:vAlign w:val="bottom"/>
            <w:hideMark/>
          </w:tcPr>
          <w:p w14:paraId="3B49103F"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62</w:t>
            </w:r>
          </w:p>
        </w:tc>
        <w:tc>
          <w:tcPr>
            <w:tcW w:w="1260" w:type="dxa"/>
            <w:tcBorders>
              <w:top w:val="nil"/>
              <w:left w:val="nil"/>
              <w:bottom w:val="nil"/>
              <w:right w:val="nil"/>
            </w:tcBorders>
            <w:shd w:val="clear" w:color="auto" w:fill="auto"/>
            <w:noWrap/>
            <w:vAlign w:val="bottom"/>
            <w:hideMark/>
          </w:tcPr>
          <w:p w14:paraId="7D01024C"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18</w:t>
            </w:r>
          </w:p>
        </w:tc>
        <w:tc>
          <w:tcPr>
            <w:tcW w:w="1060" w:type="dxa"/>
            <w:tcBorders>
              <w:top w:val="nil"/>
              <w:left w:val="nil"/>
              <w:bottom w:val="nil"/>
              <w:right w:val="nil"/>
            </w:tcBorders>
            <w:shd w:val="clear" w:color="auto" w:fill="auto"/>
            <w:noWrap/>
            <w:vAlign w:val="bottom"/>
            <w:hideMark/>
          </w:tcPr>
          <w:p w14:paraId="2AC20D67"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49</w:t>
            </w:r>
          </w:p>
        </w:tc>
        <w:tc>
          <w:tcPr>
            <w:tcW w:w="1280" w:type="dxa"/>
            <w:tcBorders>
              <w:top w:val="nil"/>
              <w:left w:val="nil"/>
              <w:bottom w:val="nil"/>
              <w:right w:val="nil"/>
            </w:tcBorders>
            <w:shd w:val="clear" w:color="auto" w:fill="auto"/>
            <w:noWrap/>
            <w:vAlign w:val="bottom"/>
            <w:hideMark/>
          </w:tcPr>
          <w:p w14:paraId="7189028E"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17</w:t>
            </w:r>
          </w:p>
        </w:tc>
      </w:tr>
      <w:tr w:rsidR="00582524" w:rsidRPr="00582524" w14:paraId="5404D59F" w14:textId="77777777" w:rsidTr="00582524">
        <w:trPr>
          <w:trHeight w:val="300"/>
        </w:trPr>
        <w:tc>
          <w:tcPr>
            <w:tcW w:w="680" w:type="dxa"/>
            <w:tcBorders>
              <w:top w:val="nil"/>
              <w:left w:val="nil"/>
              <w:bottom w:val="nil"/>
              <w:right w:val="nil"/>
            </w:tcBorders>
            <w:shd w:val="clear" w:color="auto" w:fill="auto"/>
            <w:noWrap/>
            <w:vAlign w:val="bottom"/>
            <w:hideMark/>
          </w:tcPr>
          <w:p w14:paraId="5369B468"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11</w:t>
            </w:r>
          </w:p>
        </w:tc>
        <w:tc>
          <w:tcPr>
            <w:tcW w:w="1220" w:type="dxa"/>
            <w:tcBorders>
              <w:top w:val="nil"/>
              <w:left w:val="nil"/>
              <w:bottom w:val="nil"/>
              <w:right w:val="nil"/>
            </w:tcBorders>
            <w:shd w:val="clear" w:color="auto" w:fill="auto"/>
            <w:noWrap/>
            <w:vAlign w:val="bottom"/>
            <w:hideMark/>
          </w:tcPr>
          <w:p w14:paraId="193AD772"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76.07</w:t>
            </w:r>
          </w:p>
        </w:tc>
        <w:tc>
          <w:tcPr>
            <w:tcW w:w="880" w:type="dxa"/>
            <w:tcBorders>
              <w:top w:val="nil"/>
              <w:left w:val="nil"/>
              <w:bottom w:val="nil"/>
              <w:right w:val="nil"/>
            </w:tcBorders>
            <w:shd w:val="clear" w:color="auto" w:fill="auto"/>
            <w:noWrap/>
            <w:vAlign w:val="bottom"/>
            <w:hideMark/>
          </w:tcPr>
          <w:p w14:paraId="0167E5D8"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20.29</w:t>
            </w:r>
          </w:p>
        </w:tc>
        <w:tc>
          <w:tcPr>
            <w:tcW w:w="1300" w:type="dxa"/>
            <w:tcBorders>
              <w:top w:val="nil"/>
              <w:left w:val="nil"/>
              <w:bottom w:val="nil"/>
              <w:right w:val="nil"/>
            </w:tcBorders>
            <w:shd w:val="clear" w:color="auto" w:fill="auto"/>
            <w:noWrap/>
            <w:vAlign w:val="bottom"/>
            <w:hideMark/>
          </w:tcPr>
          <w:p w14:paraId="09E93024"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12.52</w:t>
            </w:r>
          </w:p>
        </w:tc>
        <w:tc>
          <w:tcPr>
            <w:tcW w:w="1500" w:type="dxa"/>
            <w:tcBorders>
              <w:top w:val="nil"/>
              <w:left w:val="nil"/>
              <w:bottom w:val="nil"/>
              <w:right w:val="nil"/>
            </w:tcBorders>
            <w:shd w:val="clear" w:color="auto" w:fill="auto"/>
            <w:noWrap/>
            <w:vAlign w:val="bottom"/>
            <w:hideMark/>
          </w:tcPr>
          <w:p w14:paraId="51E8900C"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5.89</w:t>
            </w:r>
          </w:p>
        </w:tc>
        <w:tc>
          <w:tcPr>
            <w:tcW w:w="680" w:type="dxa"/>
            <w:tcBorders>
              <w:top w:val="nil"/>
              <w:left w:val="nil"/>
              <w:bottom w:val="nil"/>
              <w:right w:val="nil"/>
            </w:tcBorders>
            <w:shd w:val="clear" w:color="auto" w:fill="auto"/>
            <w:noWrap/>
            <w:vAlign w:val="bottom"/>
            <w:hideMark/>
          </w:tcPr>
          <w:p w14:paraId="61EAFFD3"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4.28</w:t>
            </w:r>
          </w:p>
        </w:tc>
        <w:tc>
          <w:tcPr>
            <w:tcW w:w="880" w:type="dxa"/>
            <w:tcBorders>
              <w:top w:val="nil"/>
              <w:left w:val="nil"/>
              <w:bottom w:val="nil"/>
              <w:right w:val="nil"/>
            </w:tcBorders>
            <w:shd w:val="clear" w:color="auto" w:fill="auto"/>
            <w:noWrap/>
            <w:vAlign w:val="bottom"/>
            <w:hideMark/>
          </w:tcPr>
          <w:p w14:paraId="0F65338C"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1420" w:type="dxa"/>
            <w:tcBorders>
              <w:top w:val="nil"/>
              <w:left w:val="nil"/>
              <w:bottom w:val="nil"/>
              <w:right w:val="nil"/>
            </w:tcBorders>
            <w:shd w:val="clear" w:color="auto" w:fill="auto"/>
            <w:noWrap/>
            <w:vAlign w:val="bottom"/>
            <w:hideMark/>
          </w:tcPr>
          <w:p w14:paraId="387738EF"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9</w:t>
            </w:r>
          </w:p>
        </w:tc>
        <w:tc>
          <w:tcPr>
            <w:tcW w:w="1260" w:type="dxa"/>
            <w:tcBorders>
              <w:top w:val="nil"/>
              <w:left w:val="nil"/>
              <w:bottom w:val="nil"/>
              <w:right w:val="nil"/>
            </w:tcBorders>
            <w:shd w:val="clear" w:color="auto" w:fill="auto"/>
            <w:noWrap/>
            <w:vAlign w:val="bottom"/>
            <w:hideMark/>
          </w:tcPr>
          <w:p w14:paraId="50CFEFB5"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69</w:t>
            </w:r>
          </w:p>
        </w:tc>
        <w:tc>
          <w:tcPr>
            <w:tcW w:w="1060" w:type="dxa"/>
            <w:tcBorders>
              <w:top w:val="nil"/>
              <w:left w:val="nil"/>
              <w:bottom w:val="nil"/>
              <w:right w:val="nil"/>
            </w:tcBorders>
            <w:shd w:val="clear" w:color="auto" w:fill="auto"/>
            <w:noWrap/>
            <w:vAlign w:val="bottom"/>
            <w:hideMark/>
          </w:tcPr>
          <w:p w14:paraId="542BC626"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31</w:t>
            </w:r>
          </w:p>
        </w:tc>
        <w:tc>
          <w:tcPr>
            <w:tcW w:w="1280" w:type="dxa"/>
            <w:tcBorders>
              <w:top w:val="nil"/>
              <w:left w:val="nil"/>
              <w:bottom w:val="nil"/>
              <w:right w:val="nil"/>
            </w:tcBorders>
            <w:shd w:val="clear" w:color="auto" w:fill="auto"/>
            <w:noWrap/>
            <w:vAlign w:val="bottom"/>
            <w:hideMark/>
          </w:tcPr>
          <w:p w14:paraId="2E5D8004"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r>
      <w:tr w:rsidR="00582524" w:rsidRPr="00582524" w14:paraId="3B2F2161" w14:textId="77777777" w:rsidTr="00582524">
        <w:trPr>
          <w:trHeight w:val="300"/>
        </w:trPr>
        <w:tc>
          <w:tcPr>
            <w:tcW w:w="680" w:type="dxa"/>
            <w:tcBorders>
              <w:top w:val="nil"/>
              <w:left w:val="nil"/>
              <w:bottom w:val="nil"/>
              <w:right w:val="nil"/>
            </w:tcBorders>
            <w:shd w:val="clear" w:color="auto" w:fill="auto"/>
            <w:noWrap/>
            <w:vAlign w:val="bottom"/>
            <w:hideMark/>
          </w:tcPr>
          <w:p w14:paraId="58840921"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12</w:t>
            </w:r>
          </w:p>
        </w:tc>
        <w:tc>
          <w:tcPr>
            <w:tcW w:w="1220" w:type="dxa"/>
            <w:tcBorders>
              <w:top w:val="nil"/>
              <w:left w:val="nil"/>
              <w:bottom w:val="nil"/>
              <w:right w:val="nil"/>
            </w:tcBorders>
            <w:shd w:val="clear" w:color="auto" w:fill="auto"/>
            <w:noWrap/>
            <w:vAlign w:val="bottom"/>
            <w:hideMark/>
          </w:tcPr>
          <w:p w14:paraId="5C5F250E"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54.44</w:t>
            </w:r>
          </w:p>
        </w:tc>
        <w:tc>
          <w:tcPr>
            <w:tcW w:w="880" w:type="dxa"/>
            <w:tcBorders>
              <w:top w:val="nil"/>
              <w:left w:val="nil"/>
              <w:bottom w:val="nil"/>
              <w:right w:val="nil"/>
            </w:tcBorders>
            <w:shd w:val="clear" w:color="auto" w:fill="auto"/>
            <w:noWrap/>
            <w:vAlign w:val="bottom"/>
            <w:hideMark/>
          </w:tcPr>
          <w:p w14:paraId="491D83C5"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26.35</w:t>
            </w:r>
          </w:p>
        </w:tc>
        <w:tc>
          <w:tcPr>
            <w:tcW w:w="1300" w:type="dxa"/>
            <w:tcBorders>
              <w:top w:val="nil"/>
              <w:left w:val="nil"/>
              <w:bottom w:val="nil"/>
              <w:right w:val="nil"/>
            </w:tcBorders>
            <w:shd w:val="clear" w:color="auto" w:fill="auto"/>
            <w:noWrap/>
            <w:vAlign w:val="bottom"/>
            <w:hideMark/>
          </w:tcPr>
          <w:p w14:paraId="0C54F5CF"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6.58</w:t>
            </w:r>
          </w:p>
        </w:tc>
        <w:tc>
          <w:tcPr>
            <w:tcW w:w="1500" w:type="dxa"/>
            <w:tcBorders>
              <w:top w:val="nil"/>
              <w:left w:val="nil"/>
              <w:bottom w:val="nil"/>
              <w:right w:val="nil"/>
            </w:tcBorders>
            <w:shd w:val="clear" w:color="auto" w:fill="auto"/>
            <w:noWrap/>
            <w:vAlign w:val="bottom"/>
            <w:hideMark/>
          </w:tcPr>
          <w:p w14:paraId="3266C67D"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3.70</w:t>
            </w:r>
          </w:p>
        </w:tc>
        <w:tc>
          <w:tcPr>
            <w:tcW w:w="680" w:type="dxa"/>
            <w:tcBorders>
              <w:top w:val="nil"/>
              <w:left w:val="nil"/>
              <w:bottom w:val="nil"/>
              <w:right w:val="nil"/>
            </w:tcBorders>
            <w:shd w:val="clear" w:color="auto" w:fill="auto"/>
            <w:noWrap/>
            <w:vAlign w:val="bottom"/>
            <w:hideMark/>
          </w:tcPr>
          <w:p w14:paraId="2BD97D68"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0.08</w:t>
            </w:r>
          </w:p>
        </w:tc>
        <w:tc>
          <w:tcPr>
            <w:tcW w:w="880" w:type="dxa"/>
            <w:tcBorders>
              <w:top w:val="nil"/>
              <w:left w:val="nil"/>
              <w:bottom w:val="nil"/>
              <w:right w:val="nil"/>
            </w:tcBorders>
            <w:shd w:val="clear" w:color="auto" w:fill="auto"/>
            <w:noWrap/>
            <w:vAlign w:val="bottom"/>
            <w:hideMark/>
          </w:tcPr>
          <w:p w14:paraId="51ACCA02"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0.01</w:t>
            </w:r>
          </w:p>
        </w:tc>
        <w:tc>
          <w:tcPr>
            <w:tcW w:w="1420" w:type="dxa"/>
            <w:tcBorders>
              <w:top w:val="nil"/>
              <w:left w:val="nil"/>
              <w:bottom w:val="nil"/>
              <w:right w:val="nil"/>
            </w:tcBorders>
            <w:shd w:val="clear" w:color="auto" w:fill="auto"/>
            <w:noWrap/>
            <w:vAlign w:val="bottom"/>
            <w:hideMark/>
          </w:tcPr>
          <w:p w14:paraId="6CCE96A6"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8</w:t>
            </w:r>
          </w:p>
        </w:tc>
        <w:tc>
          <w:tcPr>
            <w:tcW w:w="1260" w:type="dxa"/>
            <w:tcBorders>
              <w:top w:val="nil"/>
              <w:left w:val="nil"/>
              <w:bottom w:val="nil"/>
              <w:right w:val="nil"/>
            </w:tcBorders>
            <w:shd w:val="clear" w:color="auto" w:fill="auto"/>
            <w:noWrap/>
            <w:vAlign w:val="bottom"/>
            <w:hideMark/>
          </w:tcPr>
          <w:p w14:paraId="4C765C09"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90</w:t>
            </w:r>
          </w:p>
        </w:tc>
        <w:tc>
          <w:tcPr>
            <w:tcW w:w="1060" w:type="dxa"/>
            <w:tcBorders>
              <w:top w:val="nil"/>
              <w:left w:val="nil"/>
              <w:bottom w:val="nil"/>
              <w:right w:val="nil"/>
            </w:tcBorders>
            <w:shd w:val="clear" w:color="auto" w:fill="auto"/>
            <w:noWrap/>
            <w:vAlign w:val="bottom"/>
            <w:hideMark/>
          </w:tcPr>
          <w:p w14:paraId="73B59750"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10</w:t>
            </w:r>
          </w:p>
        </w:tc>
        <w:tc>
          <w:tcPr>
            <w:tcW w:w="1280" w:type="dxa"/>
            <w:tcBorders>
              <w:top w:val="nil"/>
              <w:left w:val="nil"/>
              <w:bottom w:val="nil"/>
              <w:right w:val="nil"/>
            </w:tcBorders>
            <w:shd w:val="clear" w:color="auto" w:fill="auto"/>
            <w:noWrap/>
            <w:vAlign w:val="bottom"/>
            <w:hideMark/>
          </w:tcPr>
          <w:p w14:paraId="187AD44C"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r>
      <w:tr w:rsidR="00582524" w:rsidRPr="00582524" w14:paraId="2F4D417B" w14:textId="77777777" w:rsidTr="00582524">
        <w:trPr>
          <w:trHeight w:val="300"/>
        </w:trPr>
        <w:tc>
          <w:tcPr>
            <w:tcW w:w="680" w:type="dxa"/>
            <w:tcBorders>
              <w:top w:val="nil"/>
              <w:left w:val="nil"/>
              <w:bottom w:val="nil"/>
              <w:right w:val="nil"/>
            </w:tcBorders>
            <w:shd w:val="clear" w:color="auto" w:fill="auto"/>
            <w:noWrap/>
            <w:vAlign w:val="bottom"/>
            <w:hideMark/>
          </w:tcPr>
          <w:p w14:paraId="1A2061CE"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13</w:t>
            </w:r>
          </w:p>
        </w:tc>
        <w:tc>
          <w:tcPr>
            <w:tcW w:w="1220" w:type="dxa"/>
            <w:tcBorders>
              <w:top w:val="nil"/>
              <w:left w:val="nil"/>
              <w:bottom w:val="nil"/>
              <w:right w:val="nil"/>
            </w:tcBorders>
            <w:shd w:val="clear" w:color="auto" w:fill="auto"/>
            <w:noWrap/>
            <w:vAlign w:val="bottom"/>
            <w:hideMark/>
          </w:tcPr>
          <w:p w14:paraId="6754CDF6"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58.48</w:t>
            </w:r>
          </w:p>
        </w:tc>
        <w:tc>
          <w:tcPr>
            <w:tcW w:w="880" w:type="dxa"/>
            <w:tcBorders>
              <w:top w:val="nil"/>
              <w:left w:val="nil"/>
              <w:bottom w:val="nil"/>
              <w:right w:val="nil"/>
            </w:tcBorders>
            <w:shd w:val="clear" w:color="auto" w:fill="auto"/>
            <w:noWrap/>
            <w:vAlign w:val="bottom"/>
            <w:hideMark/>
          </w:tcPr>
          <w:p w14:paraId="3B6E4410"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27.57</w:t>
            </w:r>
          </w:p>
        </w:tc>
        <w:tc>
          <w:tcPr>
            <w:tcW w:w="1300" w:type="dxa"/>
            <w:tcBorders>
              <w:top w:val="nil"/>
              <w:left w:val="nil"/>
              <w:bottom w:val="nil"/>
              <w:right w:val="nil"/>
            </w:tcBorders>
            <w:shd w:val="clear" w:color="auto" w:fill="auto"/>
            <w:noWrap/>
            <w:vAlign w:val="bottom"/>
            <w:hideMark/>
          </w:tcPr>
          <w:p w14:paraId="1035F0A8"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5.64</w:t>
            </w:r>
          </w:p>
        </w:tc>
        <w:tc>
          <w:tcPr>
            <w:tcW w:w="1500" w:type="dxa"/>
            <w:tcBorders>
              <w:top w:val="nil"/>
              <w:left w:val="nil"/>
              <w:bottom w:val="nil"/>
              <w:right w:val="nil"/>
            </w:tcBorders>
            <w:shd w:val="clear" w:color="auto" w:fill="auto"/>
            <w:noWrap/>
            <w:vAlign w:val="bottom"/>
            <w:hideMark/>
          </w:tcPr>
          <w:p w14:paraId="005E2484"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9.17</w:t>
            </w:r>
          </w:p>
        </w:tc>
        <w:tc>
          <w:tcPr>
            <w:tcW w:w="680" w:type="dxa"/>
            <w:tcBorders>
              <w:top w:val="nil"/>
              <w:left w:val="nil"/>
              <w:bottom w:val="nil"/>
              <w:right w:val="nil"/>
            </w:tcBorders>
            <w:shd w:val="clear" w:color="auto" w:fill="auto"/>
            <w:noWrap/>
            <w:vAlign w:val="bottom"/>
            <w:hideMark/>
          </w:tcPr>
          <w:p w14:paraId="36AB9A5F"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1.49</w:t>
            </w:r>
          </w:p>
        </w:tc>
        <w:tc>
          <w:tcPr>
            <w:tcW w:w="880" w:type="dxa"/>
            <w:tcBorders>
              <w:top w:val="nil"/>
              <w:left w:val="nil"/>
              <w:bottom w:val="nil"/>
              <w:right w:val="nil"/>
            </w:tcBorders>
            <w:shd w:val="clear" w:color="auto" w:fill="auto"/>
            <w:noWrap/>
            <w:vAlign w:val="bottom"/>
            <w:hideMark/>
          </w:tcPr>
          <w:p w14:paraId="704DEDC0"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1420" w:type="dxa"/>
            <w:tcBorders>
              <w:top w:val="nil"/>
              <w:left w:val="nil"/>
              <w:bottom w:val="nil"/>
              <w:right w:val="nil"/>
            </w:tcBorders>
            <w:shd w:val="clear" w:color="auto" w:fill="auto"/>
            <w:noWrap/>
            <w:vAlign w:val="bottom"/>
            <w:hideMark/>
          </w:tcPr>
          <w:p w14:paraId="78A6D2A9"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13</w:t>
            </w:r>
          </w:p>
        </w:tc>
        <w:tc>
          <w:tcPr>
            <w:tcW w:w="1260" w:type="dxa"/>
            <w:tcBorders>
              <w:top w:val="nil"/>
              <w:left w:val="nil"/>
              <w:bottom w:val="nil"/>
              <w:right w:val="nil"/>
            </w:tcBorders>
            <w:shd w:val="clear" w:color="auto" w:fill="auto"/>
            <w:noWrap/>
            <w:vAlign w:val="bottom"/>
            <w:hideMark/>
          </w:tcPr>
          <w:p w14:paraId="32EC9D99"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59</w:t>
            </w:r>
          </w:p>
        </w:tc>
        <w:tc>
          <w:tcPr>
            <w:tcW w:w="1060" w:type="dxa"/>
            <w:tcBorders>
              <w:top w:val="nil"/>
              <w:left w:val="nil"/>
              <w:bottom w:val="nil"/>
              <w:right w:val="nil"/>
            </w:tcBorders>
            <w:shd w:val="clear" w:color="auto" w:fill="auto"/>
            <w:noWrap/>
            <w:vAlign w:val="bottom"/>
            <w:hideMark/>
          </w:tcPr>
          <w:p w14:paraId="3A66C854"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41</w:t>
            </w:r>
          </w:p>
        </w:tc>
        <w:tc>
          <w:tcPr>
            <w:tcW w:w="1280" w:type="dxa"/>
            <w:tcBorders>
              <w:top w:val="nil"/>
              <w:left w:val="nil"/>
              <w:bottom w:val="nil"/>
              <w:right w:val="nil"/>
            </w:tcBorders>
            <w:shd w:val="clear" w:color="auto" w:fill="auto"/>
            <w:noWrap/>
            <w:vAlign w:val="bottom"/>
            <w:hideMark/>
          </w:tcPr>
          <w:p w14:paraId="14201EE0"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r>
      <w:tr w:rsidR="00582524" w:rsidRPr="00582524" w14:paraId="68EE5D94" w14:textId="77777777" w:rsidTr="00582524">
        <w:trPr>
          <w:trHeight w:val="300"/>
        </w:trPr>
        <w:tc>
          <w:tcPr>
            <w:tcW w:w="680" w:type="dxa"/>
            <w:tcBorders>
              <w:top w:val="nil"/>
              <w:left w:val="nil"/>
              <w:bottom w:val="nil"/>
              <w:right w:val="nil"/>
            </w:tcBorders>
            <w:shd w:val="clear" w:color="auto" w:fill="auto"/>
            <w:noWrap/>
            <w:vAlign w:val="bottom"/>
            <w:hideMark/>
          </w:tcPr>
          <w:p w14:paraId="41D5D7D0"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14</w:t>
            </w:r>
          </w:p>
        </w:tc>
        <w:tc>
          <w:tcPr>
            <w:tcW w:w="1220" w:type="dxa"/>
            <w:tcBorders>
              <w:top w:val="nil"/>
              <w:left w:val="nil"/>
              <w:bottom w:val="nil"/>
              <w:right w:val="nil"/>
            </w:tcBorders>
            <w:shd w:val="clear" w:color="auto" w:fill="auto"/>
            <w:noWrap/>
            <w:vAlign w:val="bottom"/>
            <w:hideMark/>
          </w:tcPr>
          <w:p w14:paraId="43C50F05"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19.76</w:t>
            </w:r>
          </w:p>
        </w:tc>
        <w:tc>
          <w:tcPr>
            <w:tcW w:w="880" w:type="dxa"/>
            <w:tcBorders>
              <w:top w:val="nil"/>
              <w:left w:val="nil"/>
              <w:bottom w:val="nil"/>
              <w:right w:val="nil"/>
            </w:tcBorders>
            <w:shd w:val="clear" w:color="auto" w:fill="auto"/>
            <w:noWrap/>
            <w:vAlign w:val="bottom"/>
            <w:hideMark/>
          </w:tcPr>
          <w:p w14:paraId="79DDFF17"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15.80</w:t>
            </w:r>
          </w:p>
        </w:tc>
        <w:tc>
          <w:tcPr>
            <w:tcW w:w="1300" w:type="dxa"/>
            <w:tcBorders>
              <w:top w:val="nil"/>
              <w:left w:val="nil"/>
              <w:bottom w:val="nil"/>
              <w:right w:val="nil"/>
            </w:tcBorders>
            <w:shd w:val="clear" w:color="auto" w:fill="auto"/>
            <w:noWrap/>
            <w:vAlign w:val="bottom"/>
            <w:hideMark/>
          </w:tcPr>
          <w:p w14:paraId="5490121C"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7.38</w:t>
            </w:r>
          </w:p>
        </w:tc>
        <w:tc>
          <w:tcPr>
            <w:tcW w:w="1500" w:type="dxa"/>
            <w:tcBorders>
              <w:top w:val="nil"/>
              <w:left w:val="nil"/>
              <w:bottom w:val="nil"/>
              <w:right w:val="nil"/>
            </w:tcBorders>
            <w:shd w:val="clear" w:color="auto" w:fill="auto"/>
            <w:noWrap/>
            <w:vAlign w:val="bottom"/>
            <w:hideMark/>
          </w:tcPr>
          <w:p w14:paraId="3613A6A5"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8.57</w:t>
            </w:r>
          </w:p>
        </w:tc>
        <w:tc>
          <w:tcPr>
            <w:tcW w:w="680" w:type="dxa"/>
            <w:tcBorders>
              <w:top w:val="nil"/>
              <w:left w:val="nil"/>
              <w:bottom w:val="nil"/>
              <w:right w:val="nil"/>
            </w:tcBorders>
            <w:shd w:val="clear" w:color="auto" w:fill="auto"/>
            <w:noWrap/>
            <w:vAlign w:val="bottom"/>
            <w:hideMark/>
          </w:tcPr>
          <w:p w14:paraId="2AECE60E"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2.29</w:t>
            </w:r>
          </w:p>
        </w:tc>
        <w:tc>
          <w:tcPr>
            <w:tcW w:w="880" w:type="dxa"/>
            <w:tcBorders>
              <w:top w:val="nil"/>
              <w:left w:val="nil"/>
              <w:bottom w:val="nil"/>
              <w:right w:val="nil"/>
            </w:tcBorders>
            <w:shd w:val="clear" w:color="auto" w:fill="auto"/>
            <w:noWrap/>
            <w:vAlign w:val="bottom"/>
            <w:hideMark/>
          </w:tcPr>
          <w:p w14:paraId="5D425FF4"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2.65</w:t>
            </w:r>
          </w:p>
        </w:tc>
        <w:tc>
          <w:tcPr>
            <w:tcW w:w="1420" w:type="dxa"/>
            <w:tcBorders>
              <w:top w:val="nil"/>
              <w:left w:val="nil"/>
              <w:bottom w:val="nil"/>
              <w:right w:val="nil"/>
            </w:tcBorders>
            <w:shd w:val="clear" w:color="auto" w:fill="auto"/>
            <w:noWrap/>
            <w:vAlign w:val="bottom"/>
            <w:hideMark/>
          </w:tcPr>
          <w:p w14:paraId="56680EAC"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33</w:t>
            </w:r>
          </w:p>
        </w:tc>
        <w:tc>
          <w:tcPr>
            <w:tcW w:w="1260" w:type="dxa"/>
            <w:tcBorders>
              <w:top w:val="nil"/>
              <w:left w:val="nil"/>
              <w:bottom w:val="nil"/>
              <w:right w:val="nil"/>
            </w:tcBorders>
            <w:shd w:val="clear" w:color="auto" w:fill="auto"/>
            <w:noWrap/>
            <w:vAlign w:val="bottom"/>
            <w:hideMark/>
          </w:tcPr>
          <w:p w14:paraId="7107C010"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47</w:t>
            </w:r>
          </w:p>
        </w:tc>
        <w:tc>
          <w:tcPr>
            <w:tcW w:w="1060" w:type="dxa"/>
            <w:tcBorders>
              <w:top w:val="nil"/>
              <w:left w:val="nil"/>
              <w:bottom w:val="nil"/>
              <w:right w:val="nil"/>
            </w:tcBorders>
            <w:shd w:val="clear" w:color="auto" w:fill="auto"/>
            <w:noWrap/>
            <w:vAlign w:val="bottom"/>
            <w:hideMark/>
          </w:tcPr>
          <w:p w14:paraId="51600F03"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53</w:t>
            </w:r>
          </w:p>
        </w:tc>
        <w:tc>
          <w:tcPr>
            <w:tcW w:w="1280" w:type="dxa"/>
            <w:tcBorders>
              <w:top w:val="nil"/>
              <w:left w:val="nil"/>
              <w:bottom w:val="nil"/>
              <w:right w:val="nil"/>
            </w:tcBorders>
            <w:shd w:val="clear" w:color="auto" w:fill="auto"/>
            <w:noWrap/>
            <w:vAlign w:val="bottom"/>
            <w:hideMark/>
          </w:tcPr>
          <w:p w14:paraId="6D2CC0D3"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4</w:t>
            </w:r>
          </w:p>
        </w:tc>
      </w:tr>
      <w:tr w:rsidR="00582524" w:rsidRPr="00582524" w14:paraId="431239F9" w14:textId="77777777" w:rsidTr="00582524">
        <w:trPr>
          <w:trHeight w:val="300"/>
        </w:trPr>
        <w:tc>
          <w:tcPr>
            <w:tcW w:w="680" w:type="dxa"/>
            <w:tcBorders>
              <w:top w:val="nil"/>
              <w:left w:val="nil"/>
              <w:bottom w:val="nil"/>
              <w:right w:val="nil"/>
            </w:tcBorders>
            <w:shd w:val="clear" w:color="auto" w:fill="auto"/>
            <w:noWrap/>
            <w:vAlign w:val="bottom"/>
            <w:hideMark/>
          </w:tcPr>
          <w:p w14:paraId="1B88EB95"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15</w:t>
            </w:r>
          </w:p>
        </w:tc>
        <w:tc>
          <w:tcPr>
            <w:tcW w:w="1220" w:type="dxa"/>
            <w:tcBorders>
              <w:top w:val="nil"/>
              <w:left w:val="nil"/>
              <w:bottom w:val="nil"/>
              <w:right w:val="nil"/>
            </w:tcBorders>
            <w:shd w:val="clear" w:color="auto" w:fill="auto"/>
            <w:noWrap/>
            <w:vAlign w:val="bottom"/>
            <w:hideMark/>
          </w:tcPr>
          <w:p w14:paraId="6EC26D6C"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39.58</w:t>
            </w:r>
          </w:p>
        </w:tc>
        <w:tc>
          <w:tcPr>
            <w:tcW w:w="880" w:type="dxa"/>
            <w:tcBorders>
              <w:top w:val="nil"/>
              <w:left w:val="nil"/>
              <w:bottom w:val="nil"/>
              <w:right w:val="nil"/>
            </w:tcBorders>
            <w:shd w:val="clear" w:color="auto" w:fill="auto"/>
            <w:noWrap/>
            <w:vAlign w:val="bottom"/>
            <w:hideMark/>
          </w:tcPr>
          <w:p w14:paraId="33ECAE36"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3.32</w:t>
            </w:r>
          </w:p>
        </w:tc>
        <w:tc>
          <w:tcPr>
            <w:tcW w:w="1300" w:type="dxa"/>
            <w:tcBorders>
              <w:top w:val="nil"/>
              <w:left w:val="nil"/>
              <w:bottom w:val="nil"/>
              <w:right w:val="nil"/>
            </w:tcBorders>
            <w:shd w:val="clear" w:color="auto" w:fill="auto"/>
            <w:noWrap/>
            <w:vAlign w:val="bottom"/>
            <w:hideMark/>
          </w:tcPr>
          <w:p w14:paraId="19E42FB3"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1.95</w:t>
            </w:r>
          </w:p>
        </w:tc>
        <w:tc>
          <w:tcPr>
            <w:tcW w:w="1500" w:type="dxa"/>
            <w:tcBorders>
              <w:top w:val="nil"/>
              <w:left w:val="nil"/>
              <w:bottom w:val="nil"/>
              <w:right w:val="nil"/>
            </w:tcBorders>
            <w:shd w:val="clear" w:color="auto" w:fill="auto"/>
            <w:noWrap/>
            <w:vAlign w:val="bottom"/>
            <w:hideMark/>
          </w:tcPr>
          <w:p w14:paraId="6206B6F3"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2.01</w:t>
            </w:r>
          </w:p>
        </w:tc>
        <w:tc>
          <w:tcPr>
            <w:tcW w:w="680" w:type="dxa"/>
            <w:tcBorders>
              <w:top w:val="nil"/>
              <w:left w:val="nil"/>
              <w:bottom w:val="nil"/>
              <w:right w:val="nil"/>
            </w:tcBorders>
            <w:shd w:val="clear" w:color="auto" w:fill="auto"/>
            <w:noWrap/>
            <w:vAlign w:val="bottom"/>
            <w:hideMark/>
          </w:tcPr>
          <w:p w14:paraId="36A568B6"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0.54</w:t>
            </w:r>
          </w:p>
        </w:tc>
        <w:tc>
          <w:tcPr>
            <w:tcW w:w="880" w:type="dxa"/>
            <w:tcBorders>
              <w:top w:val="nil"/>
              <w:left w:val="nil"/>
              <w:bottom w:val="nil"/>
              <w:right w:val="nil"/>
            </w:tcBorders>
            <w:shd w:val="clear" w:color="auto" w:fill="auto"/>
            <w:noWrap/>
            <w:vAlign w:val="bottom"/>
            <w:hideMark/>
          </w:tcPr>
          <w:p w14:paraId="02AEDF32"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0.25</w:t>
            </w:r>
          </w:p>
        </w:tc>
        <w:tc>
          <w:tcPr>
            <w:tcW w:w="1420" w:type="dxa"/>
            <w:tcBorders>
              <w:top w:val="nil"/>
              <w:left w:val="nil"/>
              <w:bottom w:val="nil"/>
              <w:right w:val="nil"/>
            </w:tcBorders>
            <w:shd w:val="clear" w:color="auto" w:fill="auto"/>
            <w:noWrap/>
            <w:vAlign w:val="bottom"/>
            <w:hideMark/>
          </w:tcPr>
          <w:p w14:paraId="09B522CF"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54</w:t>
            </w:r>
          </w:p>
        </w:tc>
        <w:tc>
          <w:tcPr>
            <w:tcW w:w="1260" w:type="dxa"/>
            <w:tcBorders>
              <w:top w:val="nil"/>
              <w:left w:val="nil"/>
              <w:bottom w:val="nil"/>
              <w:right w:val="nil"/>
            </w:tcBorders>
            <w:shd w:val="clear" w:color="auto" w:fill="auto"/>
            <w:noWrap/>
            <w:vAlign w:val="bottom"/>
            <w:hideMark/>
          </w:tcPr>
          <w:p w14:paraId="05052809"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84</w:t>
            </w:r>
          </w:p>
        </w:tc>
        <w:tc>
          <w:tcPr>
            <w:tcW w:w="1060" w:type="dxa"/>
            <w:tcBorders>
              <w:top w:val="nil"/>
              <w:left w:val="nil"/>
              <w:bottom w:val="nil"/>
              <w:right w:val="nil"/>
            </w:tcBorders>
            <w:shd w:val="clear" w:color="auto" w:fill="auto"/>
            <w:noWrap/>
            <w:vAlign w:val="bottom"/>
            <w:hideMark/>
          </w:tcPr>
          <w:p w14:paraId="31DD9AA8"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14</w:t>
            </w:r>
          </w:p>
        </w:tc>
        <w:tc>
          <w:tcPr>
            <w:tcW w:w="1280" w:type="dxa"/>
            <w:tcBorders>
              <w:top w:val="nil"/>
              <w:left w:val="nil"/>
              <w:bottom w:val="nil"/>
              <w:right w:val="nil"/>
            </w:tcBorders>
            <w:shd w:val="clear" w:color="auto" w:fill="auto"/>
            <w:noWrap/>
            <w:vAlign w:val="bottom"/>
            <w:hideMark/>
          </w:tcPr>
          <w:p w14:paraId="1D82EEDC"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4</w:t>
            </w:r>
          </w:p>
        </w:tc>
      </w:tr>
      <w:tr w:rsidR="00582524" w:rsidRPr="00582524" w14:paraId="400823AA" w14:textId="77777777" w:rsidTr="00582524">
        <w:trPr>
          <w:trHeight w:val="300"/>
        </w:trPr>
        <w:tc>
          <w:tcPr>
            <w:tcW w:w="680" w:type="dxa"/>
            <w:tcBorders>
              <w:top w:val="nil"/>
              <w:left w:val="nil"/>
              <w:bottom w:val="nil"/>
              <w:right w:val="nil"/>
            </w:tcBorders>
            <w:shd w:val="clear" w:color="auto" w:fill="auto"/>
            <w:noWrap/>
            <w:vAlign w:val="bottom"/>
            <w:hideMark/>
          </w:tcPr>
          <w:p w14:paraId="2D46ED4F"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16</w:t>
            </w:r>
          </w:p>
        </w:tc>
        <w:tc>
          <w:tcPr>
            <w:tcW w:w="1220" w:type="dxa"/>
            <w:tcBorders>
              <w:top w:val="nil"/>
              <w:left w:val="nil"/>
              <w:bottom w:val="nil"/>
              <w:right w:val="nil"/>
            </w:tcBorders>
            <w:shd w:val="clear" w:color="auto" w:fill="auto"/>
            <w:noWrap/>
            <w:vAlign w:val="bottom"/>
            <w:hideMark/>
          </w:tcPr>
          <w:p w14:paraId="150AC01A"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0.00</w:t>
            </w:r>
          </w:p>
        </w:tc>
        <w:tc>
          <w:tcPr>
            <w:tcW w:w="880" w:type="dxa"/>
            <w:tcBorders>
              <w:top w:val="nil"/>
              <w:left w:val="nil"/>
              <w:bottom w:val="nil"/>
              <w:right w:val="nil"/>
            </w:tcBorders>
            <w:shd w:val="clear" w:color="auto" w:fill="auto"/>
            <w:noWrap/>
            <w:vAlign w:val="bottom"/>
            <w:hideMark/>
          </w:tcPr>
          <w:p w14:paraId="58785519"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0.08</w:t>
            </w:r>
          </w:p>
        </w:tc>
        <w:tc>
          <w:tcPr>
            <w:tcW w:w="1300" w:type="dxa"/>
            <w:tcBorders>
              <w:top w:val="nil"/>
              <w:left w:val="nil"/>
              <w:bottom w:val="nil"/>
              <w:right w:val="nil"/>
            </w:tcBorders>
            <w:shd w:val="clear" w:color="auto" w:fill="auto"/>
            <w:noWrap/>
            <w:vAlign w:val="bottom"/>
            <w:hideMark/>
          </w:tcPr>
          <w:p w14:paraId="1B658E01"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0.06</w:t>
            </w:r>
          </w:p>
        </w:tc>
        <w:tc>
          <w:tcPr>
            <w:tcW w:w="1500" w:type="dxa"/>
            <w:tcBorders>
              <w:top w:val="nil"/>
              <w:left w:val="nil"/>
              <w:bottom w:val="nil"/>
              <w:right w:val="nil"/>
            </w:tcBorders>
            <w:shd w:val="clear" w:color="auto" w:fill="auto"/>
            <w:noWrap/>
            <w:vAlign w:val="bottom"/>
            <w:hideMark/>
          </w:tcPr>
          <w:p w14:paraId="220581C0"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0.01</w:t>
            </w:r>
          </w:p>
        </w:tc>
        <w:tc>
          <w:tcPr>
            <w:tcW w:w="680" w:type="dxa"/>
            <w:tcBorders>
              <w:top w:val="nil"/>
              <w:left w:val="nil"/>
              <w:bottom w:val="nil"/>
              <w:right w:val="nil"/>
            </w:tcBorders>
            <w:shd w:val="clear" w:color="auto" w:fill="auto"/>
            <w:noWrap/>
            <w:vAlign w:val="bottom"/>
            <w:hideMark/>
          </w:tcPr>
          <w:p w14:paraId="484F5DDE"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2.10</w:t>
            </w:r>
          </w:p>
        </w:tc>
        <w:tc>
          <w:tcPr>
            <w:tcW w:w="880" w:type="dxa"/>
            <w:tcBorders>
              <w:top w:val="nil"/>
              <w:left w:val="nil"/>
              <w:bottom w:val="nil"/>
              <w:right w:val="nil"/>
            </w:tcBorders>
            <w:shd w:val="clear" w:color="auto" w:fill="auto"/>
            <w:noWrap/>
            <w:vAlign w:val="bottom"/>
            <w:hideMark/>
          </w:tcPr>
          <w:p w14:paraId="27D0F38D"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0.21</w:t>
            </w:r>
          </w:p>
        </w:tc>
        <w:tc>
          <w:tcPr>
            <w:tcW w:w="1420" w:type="dxa"/>
            <w:tcBorders>
              <w:top w:val="nil"/>
              <w:left w:val="nil"/>
              <w:bottom w:val="nil"/>
              <w:right w:val="nil"/>
            </w:tcBorders>
            <w:shd w:val="clear" w:color="auto" w:fill="auto"/>
            <w:noWrap/>
            <w:vAlign w:val="bottom"/>
            <w:hideMark/>
          </w:tcPr>
          <w:p w14:paraId="161C4343"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33</w:t>
            </w:r>
          </w:p>
        </w:tc>
        <w:tc>
          <w:tcPr>
            <w:tcW w:w="1260" w:type="dxa"/>
            <w:tcBorders>
              <w:top w:val="nil"/>
              <w:left w:val="nil"/>
              <w:bottom w:val="nil"/>
              <w:right w:val="nil"/>
            </w:tcBorders>
            <w:shd w:val="clear" w:color="auto" w:fill="auto"/>
            <w:noWrap/>
            <w:vAlign w:val="bottom"/>
            <w:hideMark/>
          </w:tcPr>
          <w:p w14:paraId="554D2F6A"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w:t>
            </w:r>
          </w:p>
        </w:tc>
        <w:tc>
          <w:tcPr>
            <w:tcW w:w="1060" w:type="dxa"/>
            <w:tcBorders>
              <w:top w:val="nil"/>
              <w:left w:val="nil"/>
              <w:bottom w:val="nil"/>
              <w:right w:val="nil"/>
            </w:tcBorders>
            <w:shd w:val="clear" w:color="auto" w:fill="auto"/>
            <w:noWrap/>
            <w:vAlign w:val="bottom"/>
            <w:hideMark/>
          </w:tcPr>
          <w:p w14:paraId="0D20D9B1"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57</w:t>
            </w:r>
          </w:p>
        </w:tc>
        <w:tc>
          <w:tcPr>
            <w:tcW w:w="1280" w:type="dxa"/>
            <w:tcBorders>
              <w:top w:val="nil"/>
              <w:left w:val="nil"/>
              <w:bottom w:val="nil"/>
              <w:right w:val="nil"/>
            </w:tcBorders>
            <w:shd w:val="clear" w:color="auto" w:fill="auto"/>
            <w:noWrap/>
            <w:vAlign w:val="bottom"/>
            <w:hideMark/>
          </w:tcPr>
          <w:p w14:paraId="404C0928"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3</w:t>
            </w:r>
          </w:p>
        </w:tc>
      </w:tr>
      <w:tr w:rsidR="00582524" w:rsidRPr="00582524" w14:paraId="256D77AB" w14:textId="77777777" w:rsidTr="00582524">
        <w:trPr>
          <w:trHeight w:val="300"/>
        </w:trPr>
        <w:tc>
          <w:tcPr>
            <w:tcW w:w="680" w:type="dxa"/>
            <w:tcBorders>
              <w:top w:val="nil"/>
              <w:left w:val="nil"/>
              <w:bottom w:val="nil"/>
              <w:right w:val="nil"/>
            </w:tcBorders>
            <w:shd w:val="clear" w:color="auto" w:fill="auto"/>
            <w:noWrap/>
            <w:vAlign w:val="bottom"/>
            <w:hideMark/>
          </w:tcPr>
          <w:p w14:paraId="134D0C53"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17</w:t>
            </w:r>
          </w:p>
        </w:tc>
        <w:tc>
          <w:tcPr>
            <w:tcW w:w="1220" w:type="dxa"/>
            <w:tcBorders>
              <w:top w:val="nil"/>
              <w:left w:val="nil"/>
              <w:bottom w:val="nil"/>
              <w:right w:val="nil"/>
            </w:tcBorders>
            <w:shd w:val="clear" w:color="auto" w:fill="auto"/>
            <w:noWrap/>
            <w:vAlign w:val="bottom"/>
            <w:hideMark/>
          </w:tcPr>
          <w:p w14:paraId="0DDE7E48"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11.65</w:t>
            </w:r>
          </w:p>
        </w:tc>
        <w:tc>
          <w:tcPr>
            <w:tcW w:w="880" w:type="dxa"/>
            <w:tcBorders>
              <w:top w:val="nil"/>
              <w:left w:val="nil"/>
              <w:bottom w:val="nil"/>
              <w:right w:val="nil"/>
            </w:tcBorders>
            <w:shd w:val="clear" w:color="auto" w:fill="auto"/>
            <w:noWrap/>
            <w:vAlign w:val="bottom"/>
            <w:hideMark/>
          </w:tcPr>
          <w:p w14:paraId="2B9F577D"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5.33</w:t>
            </w:r>
          </w:p>
        </w:tc>
        <w:tc>
          <w:tcPr>
            <w:tcW w:w="1300" w:type="dxa"/>
            <w:tcBorders>
              <w:top w:val="nil"/>
              <w:left w:val="nil"/>
              <w:bottom w:val="nil"/>
              <w:right w:val="nil"/>
            </w:tcBorders>
            <w:shd w:val="clear" w:color="auto" w:fill="auto"/>
            <w:noWrap/>
            <w:vAlign w:val="bottom"/>
            <w:hideMark/>
          </w:tcPr>
          <w:p w14:paraId="1AEC2D41"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2.95</w:t>
            </w:r>
          </w:p>
        </w:tc>
        <w:tc>
          <w:tcPr>
            <w:tcW w:w="1500" w:type="dxa"/>
            <w:tcBorders>
              <w:top w:val="nil"/>
              <w:left w:val="nil"/>
              <w:bottom w:val="nil"/>
              <w:right w:val="nil"/>
            </w:tcBorders>
            <w:shd w:val="clear" w:color="auto" w:fill="auto"/>
            <w:noWrap/>
            <w:vAlign w:val="bottom"/>
            <w:hideMark/>
          </w:tcPr>
          <w:p w14:paraId="7190DE18"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0.61</w:t>
            </w:r>
          </w:p>
        </w:tc>
        <w:tc>
          <w:tcPr>
            <w:tcW w:w="680" w:type="dxa"/>
            <w:tcBorders>
              <w:top w:val="nil"/>
              <w:left w:val="nil"/>
              <w:bottom w:val="nil"/>
              <w:right w:val="nil"/>
            </w:tcBorders>
            <w:shd w:val="clear" w:color="auto" w:fill="auto"/>
            <w:noWrap/>
            <w:vAlign w:val="bottom"/>
            <w:hideMark/>
          </w:tcPr>
          <w:p w14:paraId="5DA5237F"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1.35</w:t>
            </w:r>
          </w:p>
        </w:tc>
        <w:tc>
          <w:tcPr>
            <w:tcW w:w="880" w:type="dxa"/>
            <w:tcBorders>
              <w:top w:val="nil"/>
              <w:left w:val="nil"/>
              <w:bottom w:val="nil"/>
              <w:right w:val="nil"/>
            </w:tcBorders>
            <w:shd w:val="clear" w:color="auto" w:fill="auto"/>
            <w:noWrap/>
            <w:vAlign w:val="bottom"/>
            <w:hideMark/>
          </w:tcPr>
          <w:p w14:paraId="234FA4D1"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24.18</w:t>
            </w:r>
          </w:p>
        </w:tc>
        <w:tc>
          <w:tcPr>
            <w:tcW w:w="1420" w:type="dxa"/>
            <w:tcBorders>
              <w:top w:val="nil"/>
              <w:left w:val="nil"/>
              <w:bottom w:val="nil"/>
              <w:right w:val="nil"/>
            </w:tcBorders>
            <w:shd w:val="clear" w:color="auto" w:fill="auto"/>
            <w:noWrap/>
            <w:vAlign w:val="bottom"/>
            <w:hideMark/>
          </w:tcPr>
          <w:p w14:paraId="4172AC0F"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217</w:t>
            </w:r>
          </w:p>
        </w:tc>
        <w:tc>
          <w:tcPr>
            <w:tcW w:w="1260" w:type="dxa"/>
            <w:tcBorders>
              <w:top w:val="nil"/>
              <w:left w:val="nil"/>
              <w:bottom w:val="nil"/>
              <w:right w:val="nil"/>
            </w:tcBorders>
            <w:shd w:val="clear" w:color="auto" w:fill="auto"/>
            <w:noWrap/>
            <w:vAlign w:val="bottom"/>
            <w:hideMark/>
          </w:tcPr>
          <w:p w14:paraId="673F95E3"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18</w:t>
            </w:r>
          </w:p>
        </w:tc>
        <w:tc>
          <w:tcPr>
            <w:tcW w:w="1060" w:type="dxa"/>
            <w:tcBorders>
              <w:top w:val="nil"/>
              <w:left w:val="nil"/>
              <w:bottom w:val="nil"/>
              <w:right w:val="nil"/>
            </w:tcBorders>
            <w:shd w:val="clear" w:color="auto" w:fill="auto"/>
            <w:noWrap/>
            <w:vAlign w:val="bottom"/>
            <w:hideMark/>
          </w:tcPr>
          <w:p w14:paraId="0D660886"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5</w:t>
            </w:r>
          </w:p>
        </w:tc>
        <w:tc>
          <w:tcPr>
            <w:tcW w:w="1280" w:type="dxa"/>
            <w:tcBorders>
              <w:top w:val="nil"/>
              <w:left w:val="nil"/>
              <w:bottom w:val="nil"/>
              <w:right w:val="nil"/>
            </w:tcBorders>
            <w:shd w:val="clear" w:color="auto" w:fill="auto"/>
            <w:noWrap/>
            <w:vAlign w:val="bottom"/>
            <w:hideMark/>
          </w:tcPr>
          <w:p w14:paraId="1E61B51A"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77</w:t>
            </w:r>
          </w:p>
        </w:tc>
      </w:tr>
      <w:tr w:rsidR="00582524" w:rsidRPr="00582524" w14:paraId="22205B40" w14:textId="77777777" w:rsidTr="00582524">
        <w:trPr>
          <w:trHeight w:val="300"/>
        </w:trPr>
        <w:tc>
          <w:tcPr>
            <w:tcW w:w="680" w:type="dxa"/>
            <w:tcBorders>
              <w:top w:val="nil"/>
              <w:left w:val="nil"/>
              <w:bottom w:val="nil"/>
              <w:right w:val="nil"/>
            </w:tcBorders>
            <w:shd w:val="clear" w:color="auto" w:fill="auto"/>
            <w:noWrap/>
            <w:vAlign w:val="bottom"/>
            <w:hideMark/>
          </w:tcPr>
          <w:p w14:paraId="7394B110"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18</w:t>
            </w:r>
          </w:p>
        </w:tc>
        <w:tc>
          <w:tcPr>
            <w:tcW w:w="1220" w:type="dxa"/>
            <w:tcBorders>
              <w:top w:val="nil"/>
              <w:left w:val="nil"/>
              <w:bottom w:val="nil"/>
              <w:right w:val="nil"/>
            </w:tcBorders>
            <w:shd w:val="clear" w:color="auto" w:fill="auto"/>
            <w:noWrap/>
            <w:vAlign w:val="bottom"/>
            <w:hideMark/>
          </w:tcPr>
          <w:p w14:paraId="2A5999C4"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11.65</w:t>
            </w:r>
          </w:p>
        </w:tc>
        <w:tc>
          <w:tcPr>
            <w:tcW w:w="880" w:type="dxa"/>
            <w:tcBorders>
              <w:top w:val="nil"/>
              <w:left w:val="nil"/>
              <w:bottom w:val="nil"/>
              <w:right w:val="nil"/>
            </w:tcBorders>
            <w:shd w:val="clear" w:color="auto" w:fill="auto"/>
            <w:noWrap/>
            <w:vAlign w:val="bottom"/>
            <w:hideMark/>
          </w:tcPr>
          <w:p w14:paraId="4A6CBDDB"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5.33</w:t>
            </w:r>
          </w:p>
        </w:tc>
        <w:tc>
          <w:tcPr>
            <w:tcW w:w="1300" w:type="dxa"/>
            <w:tcBorders>
              <w:top w:val="nil"/>
              <w:left w:val="nil"/>
              <w:bottom w:val="nil"/>
              <w:right w:val="nil"/>
            </w:tcBorders>
            <w:shd w:val="clear" w:color="auto" w:fill="auto"/>
            <w:noWrap/>
            <w:vAlign w:val="bottom"/>
            <w:hideMark/>
          </w:tcPr>
          <w:p w14:paraId="48BC699A"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2.95</w:t>
            </w:r>
          </w:p>
        </w:tc>
        <w:tc>
          <w:tcPr>
            <w:tcW w:w="1500" w:type="dxa"/>
            <w:tcBorders>
              <w:top w:val="nil"/>
              <w:left w:val="nil"/>
              <w:bottom w:val="nil"/>
              <w:right w:val="nil"/>
            </w:tcBorders>
            <w:shd w:val="clear" w:color="auto" w:fill="auto"/>
            <w:noWrap/>
            <w:vAlign w:val="bottom"/>
            <w:hideMark/>
          </w:tcPr>
          <w:p w14:paraId="7F2C1A20"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0.61</w:t>
            </w:r>
          </w:p>
        </w:tc>
        <w:tc>
          <w:tcPr>
            <w:tcW w:w="680" w:type="dxa"/>
            <w:tcBorders>
              <w:top w:val="nil"/>
              <w:left w:val="nil"/>
              <w:bottom w:val="nil"/>
              <w:right w:val="nil"/>
            </w:tcBorders>
            <w:shd w:val="clear" w:color="auto" w:fill="auto"/>
            <w:noWrap/>
            <w:vAlign w:val="bottom"/>
            <w:hideMark/>
          </w:tcPr>
          <w:p w14:paraId="59F32E04"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0.00</w:t>
            </w:r>
          </w:p>
        </w:tc>
        <w:tc>
          <w:tcPr>
            <w:tcW w:w="880" w:type="dxa"/>
            <w:tcBorders>
              <w:top w:val="nil"/>
              <w:left w:val="nil"/>
              <w:bottom w:val="nil"/>
              <w:right w:val="nil"/>
            </w:tcBorders>
            <w:shd w:val="clear" w:color="auto" w:fill="auto"/>
            <w:noWrap/>
            <w:vAlign w:val="bottom"/>
            <w:hideMark/>
          </w:tcPr>
          <w:p w14:paraId="61393AF9"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24.18</w:t>
            </w:r>
          </w:p>
        </w:tc>
        <w:tc>
          <w:tcPr>
            <w:tcW w:w="1420" w:type="dxa"/>
            <w:tcBorders>
              <w:top w:val="nil"/>
              <w:left w:val="nil"/>
              <w:bottom w:val="nil"/>
              <w:right w:val="nil"/>
            </w:tcBorders>
            <w:shd w:val="clear" w:color="auto" w:fill="auto"/>
            <w:noWrap/>
            <w:vAlign w:val="bottom"/>
            <w:hideMark/>
          </w:tcPr>
          <w:p w14:paraId="6B985565"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150</w:t>
            </w:r>
          </w:p>
        </w:tc>
        <w:tc>
          <w:tcPr>
            <w:tcW w:w="1260" w:type="dxa"/>
            <w:tcBorders>
              <w:top w:val="nil"/>
              <w:left w:val="nil"/>
              <w:bottom w:val="nil"/>
              <w:right w:val="nil"/>
            </w:tcBorders>
            <w:shd w:val="clear" w:color="auto" w:fill="auto"/>
            <w:noWrap/>
            <w:vAlign w:val="bottom"/>
            <w:hideMark/>
          </w:tcPr>
          <w:p w14:paraId="4E10F5F5"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10</w:t>
            </w:r>
          </w:p>
        </w:tc>
        <w:tc>
          <w:tcPr>
            <w:tcW w:w="1060" w:type="dxa"/>
            <w:tcBorders>
              <w:top w:val="nil"/>
              <w:left w:val="nil"/>
              <w:bottom w:val="nil"/>
              <w:right w:val="nil"/>
            </w:tcBorders>
            <w:shd w:val="clear" w:color="auto" w:fill="auto"/>
            <w:noWrap/>
            <w:vAlign w:val="bottom"/>
            <w:hideMark/>
          </w:tcPr>
          <w:p w14:paraId="7BB891FD"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w:t>
            </w:r>
          </w:p>
        </w:tc>
        <w:tc>
          <w:tcPr>
            <w:tcW w:w="1280" w:type="dxa"/>
            <w:tcBorders>
              <w:top w:val="nil"/>
              <w:left w:val="nil"/>
              <w:bottom w:val="nil"/>
              <w:right w:val="nil"/>
            </w:tcBorders>
            <w:shd w:val="clear" w:color="auto" w:fill="auto"/>
            <w:noWrap/>
            <w:vAlign w:val="bottom"/>
            <w:hideMark/>
          </w:tcPr>
          <w:p w14:paraId="72C59CE1"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80</w:t>
            </w:r>
          </w:p>
        </w:tc>
      </w:tr>
      <w:tr w:rsidR="00582524" w:rsidRPr="00582524" w14:paraId="5C46DDFD" w14:textId="77777777" w:rsidTr="00582524">
        <w:trPr>
          <w:trHeight w:val="300"/>
        </w:trPr>
        <w:tc>
          <w:tcPr>
            <w:tcW w:w="680" w:type="dxa"/>
            <w:tcBorders>
              <w:top w:val="nil"/>
              <w:left w:val="nil"/>
              <w:bottom w:val="nil"/>
              <w:right w:val="nil"/>
            </w:tcBorders>
            <w:shd w:val="clear" w:color="auto" w:fill="auto"/>
            <w:noWrap/>
            <w:vAlign w:val="bottom"/>
            <w:hideMark/>
          </w:tcPr>
          <w:p w14:paraId="4E59754C"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19</w:t>
            </w:r>
          </w:p>
        </w:tc>
        <w:tc>
          <w:tcPr>
            <w:tcW w:w="1220" w:type="dxa"/>
            <w:tcBorders>
              <w:top w:val="nil"/>
              <w:left w:val="nil"/>
              <w:bottom w:val="nil"/>
              <w:right w:val="nil"/>
            </w:tcBorders>
            <w:shd w:val="clear" w:color="auto" w:fill="auto"/>
            <w:noWrap/>
            <w:vAlign w:val="bottom"/>
            <w:hideMark/>
          </w:tcPr>
          <w:p w14:paraId="58F5D6A6"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40.00</w:t>
            </w:r>
          </w:p>
        </w:tc>
        <w:tc>
          <w:tcPr>
            <w:tcW w:w="880" w:type="dxa"/>
            <w:tcBorders>
              <w:top w:val="nil"/>
              <w:left w:val="nil"/>
              <w:bottom w:val="nil"/>
              <w:right w:val="nil"/>
            </w:tcBorders>
            <w:shd w:val="clear" w:color="auto" w:fill="auto"/>
            <w:noWrap/>
            <w:vAlign w:val="bottom"/>
            <w:hideMark/>
          </w:tcPr>
          <w:p w14:paraId="6A3889AD"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3.75</w:t>
            </w:r>
          </w:p>
        </w:tc>
        <w:tc>
          <w:tcPr>
            <w:tcW w:w="1300" w:type="dxa"/>
            <w:tcBorders>
              <w:top w:val="nil"/>
              <w:left w:val="nil"/>
              <w:bottom w:val="nil"/>
              <w:right w:val="nil"/>
            </w:tcBorders>
            <w:shd w:val="clear" w:color="auto" w:fill="auto"/>
            <w:noWrap/>
            <w:vAlign w:val="bottom"/>
            <w:hideMark/>
          </w:tcPr>
          <w:p w14:paraId="160696DB"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7.50</w:t>
            </w:r>
          </w:p>
        </w:tc>
        <w:tc>
          <w:tcPr>
            <w:tcW w:w="1500" w:type="dxa"/>
            <w:tcBorders>
              <w:top w:val="nil"/>
              <w:left w:val="nil"/>
              <w:bottom w:val="nil"/>
              <w:right w:val="nil"/>
            </w:tcBorders>
            <w:shd w:val="clear" w:color="auto" w:fill="auto"/>
            <w:noWrap/>
            <w:vAlign w:val="bottom"/>
            <w:hideMark/>
          </w:tcPr>
          <w:p w14:paraId="15D5FD58"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27.50</w:t>
            </w:r>
          </w:p>
        </w:tc>
        <w:tc>
          <w:tcPr>
            <w:tcW w:w="680" w:type="dxa"/>
            <w:tcBorders>
              <w:top w:val="nil"/>
              <w:left w:val="nil"/>
              <w:bottom w:val="nil"/>
              <w:right w:val="nil"/>
            </w:tcBorders>
            <w:shd w:val="clear" w:color="auto" w:fill="auto"/>
            <w:noWrap/>
            <w:vAlign w:val="bottom"/>
            <w:hideMark/>
          </w:tcPr>
          <w:p w14:paraId="4D64CBC5"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0.00</w:t>
            </w:r>
          </w:p>
        </w:tc>
        <w:tc>
          <w:tcPr>
            <w:tcW w:w="880" w:type="dxa"/>
            <w:tcBorders>
              <w:top w:val="nil"/>
              <w:left w:val="nil"/>
              <w:bottom w:val="nil"/>
              <w:right w:val="nil"/>
            </w:tcBorders>
            <w:shd w:val="clear" w:color="auto" w:fill="auto"/>
            <w:noWrap/>
            <w:vAlign w:val="bottom"/>
            <w:hideMark/>
          </w:tcPr>
          <w:p w14:paraId="2EEA2440"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0.00</w:t>
            </w:r>
          </w:p>
        </w:tc>
        <w:tc>
          <w:tcPr>
            <w:tcW w:w="1420" w:type="dxa"/>
            <w:tcBorders>
              <w:top w:val="nil"/>
              <w:left w:val="nil"/>
              <w:bottom w:val="nil"/>
              <w:right w:val="nil"/>
            </w:tcBorders>
            <w:shd w:val="clear" w:color="auto" w:fill="auto"/>
            <w:noWrap/>
            <w:vAlign w:val="bottom"/>
            <w:hideMark/>
          </w:tcPr>
          <w:p w14:paraId="677D835D"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30</w:t>
            </w:r>
          </w:p>
        </w:tc>
        <w:tc>
          <w:tcPr>
            <w:tcW w:w="1260" w:type="dxa"/>
            <w:tcBorders>
              <w:top w:val="nil"/>
              <w:left w:val="nil"/>
              <w:bottom w:val="nil"/>
              <w:right w:val="nil"/>
            </w:tcBorders>
            <w:shd w:val="clear" w:color="auto" w:fill="auto"/>
            <w:noWrap/>
            <w:vAlign w:val="bottom"/>
            <w:hideMark/>
          </w:tcPr>
          <w:p w14:paraId="55257800"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10</w:t>
            </w:r>
          </w:p>
        </w:tc>
        <w:tc>
          <w:tcPr>
            <w:tcW w:w="1060" w:type="dxa"/>
            <w:tcBorders>
              <w:top w:val="nil"/>
              <w:left w:val="nil"/>
              <w:bottom w:val="nil"/>
              <w:right w:val="nil"/>
            </w:tcBorders>
            <w:shd w:val="clear" w:color="auto" w:fill="auto"/>
            <w:noWrap/>
            <w:vAlign w:val="bottom"/>
            <w:hideMark/>
          </w:tcPr>
          <w:p w14:paraId="19798373"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w:t>
            </w:r>
          </w:p>
        </w:tc>
        <w:tc>
          <w:tcPr>
            <w:tcW w:w="1280" w:type="dxa"/>
            <w:tcBorders>
              <w:top w:val="nil"/>
              <w:left w:val="nil"/>
              <w:bottom w:val="nil"/>
              <w:right w:val="nil"/>
            </w:tcBorders>
            <w:shd w:val="clear" w:color="auto" w:fill="auto"/>
            <w:noWrap/>
            <w:vAlign w:val="bottom"/>
            <w:hideMark/>
          </w:tcPr>
          <w:p w14:paraId="65B49862"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w:t>
            </w:r>
          </w:p>
        </w:tc>
      </w:tr>
      <w:tr w:rsidR="00582524" w:rsidRPr="00582524" w14:paraId="1B47A5D6" w14:textId="77777777" w:rsidTr="00582524">
        <w:trPr>
          <w:trHeight w:val="315"/>
        </w:trPr>
        <w:tc>
          <w:tcPr>
            <w:tcW w:w="680" w:type="dxa"/>
            <w:tcBorders>
              <w:top w:val="nil"/>
              <w:left w:val="nil"/>
              <w:bottom w:val="nil"/>
              <w:right w:val="nil"/>
            </w:tcBorders>
            <w:shd w:val="clear" w:color="auto" w:fill="auto"/>
            <w:noWrap/>
            <w:vAlign w:val="bottom"/>
            <w:hideMark/>
          </w:tcPr>
          <w:p w14:paraId="25BF0C74"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20</w:t>
            </w:r>
          </w:p>
        </w:tc>
        <w:tc>
          <w:tcPr>
            <w:tcW w:w="1220" w:type="dxa"/>
            <w:tcBorders>
              <w:top w:val="nil"/>
              <w:left w:val="nil"/>
              <w:bottom w:val="nil"/>
              <w:right w:val="nil"/>
            </w:tcBorders>
            <w:shd w:val="clear" w:color="auto" w:fill="auto"/>
            <w:noWrap/>
            <w:vAlign w:val="bottom"/>
            <w:hideMark/>
          </w:tcPr>
          <w:p w14:paraId="2D4D73F1"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0.00</w:t>
            </w:r>
          </w:p>
        </w:tc>
        <w:tc>
          <w:tcPr>
            <w:tcW w:w="880" w:type="dxa"/>
            <w:tcBorders>
              <w:top w:val="nil"/>
              <w:left w:val="nil"/>
              <w:bottom w:val="nil"/>
              <w:right w:val="nil"/>
            </w:tcBorders>
            <w:shd w:val="clear" w:color="auto" w:fill="auto"/>
            <w:noWrap/>
            <w:vAlign w:val="bottom"/>
            <w:hideMark/>
          </w:tcPr>
          <w:p w14:paraId="0F65A811"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0.08</w:t>
            </w:r>
          </w:p>
        </w:tc>
        <w:tc>
          <w:tcPr>
            <w:tcW w:w="1300" w:type="dxa"/>
            <w:tcBorders>
              <w:top w:val="nil"/>
              <w:left w:val="nil"/>
              <w:bottom w:val="nil"/>
              <w:right w:val="nil"/>
            </w:tcBorders>
            <w:shd w:val="clear" w:color="auto" w:fill="auto"/>
            <w:noWrap/>
            <w:vAlign w:val="bottom"/>
            <w:hideMark/>
          </w:tcPr>
          <w:p w14:paraId="49ED3A8A"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0.06</w:t>
            </w:r>
          </w:p>
        </w:tc>
        <w:tc>
          <w:tcPr>
            <w:tcW w:w="1500" w:type="dxa"/>
            <w:tcBorders>
              <w:top w:val="nil"/>
              <w:left w:val="nil"/>
              <w:bottom w:val="nil"/>
              <w:right w:val="nil"/>
            </w:tcBorders>
            <w:shd w:val="clear" w:color="auto" w:fill="auto"/>
            <w:noWrap/>
            <w:vAlign w:val="bottom"/>
            <w:hideMark/>
          </w:tcPr>
          <w:p w14:paraId="2CEB99F9"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0.01</w:t>
            </w:r>
          </w:p>
        </w:tc>
        <w:tc>
          <w:tcPr>
            <w:tcW w:w="680" w:type="dxa"/>
            <w:tcBorders>
              <w:top w:val="nil"/>
              <w:left w:val="nil"/>
              <w:bottom w:val="nil"/>
              <w:right w:val="nil"/>
            </w:tcBorders>
            <w:shd w:val="clear" w:color="auto" w:fill="auto"/>
            <w:noWrap/>
            <w:vAlign w:val="bottom"/>
            <w:hideMark/>
          </w:tcPr>
          <w:p w14:paraId="657EB720"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2.10</w:t>
            </w:r>
          </w:p>
        </w:tc>
        <w:tc>
          <w:tcPr>
            <w:tcW w:w="880" w:type="dxa"/>
            <w:tcBorders>
              <w:top w:val="nil"/>
              <w:left w:val="nil"/>
              <w:bottom w:val="nil"/>
              <w:right w:val="nil"/>
            </w:tcBorders>
            <w:shd w:val="clear" w:color="auto" w:fill="auto"/>
            <w:noWrap/>
            <w:vAlign w:val="bottom"/>
            <w:hideMark/>
          </w:tcPr>
          <w:p w14:paraId="49444661"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0.21</w:t>
            </w:r>
          </w:p>
        </w:tc>
        <w:tc>
          <w:tcPr>
            <w:tcW w:w="1420" w:type="dxa"/>
            <w:tcBorders>
              <w:top w:val="nil"/>
              <w:left w:val="nil"/>
              <w:bottom w:val="nil"/>
              <w:right w:val="nil"/>
            </w:tcBorders>
            <w:shd w:val="clear" w:color="auto" w:fill="auto"/>
            <w:noWrap/>
            <w:vAlign w:val="bottom"/>
            <w:hideMark/>
          </w:tcPr>
          <w:p w14:paraId="5B4CC576"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33</w:t>
            </w:r>
          </w:p>
        </w:tc>
        <w:tc>
          <w:tcPr>
            <w:tcW w:w="1260" w:type="dxa"/>
            <w:tcBorders>
              <w:top w:val="nil"/>
              <w:left w:val="nil"/>
              <w:bottom w:val="nil"/>
              <w:right w:val="nil"/>
            </w:tcBorders>
            <w:shd w:val="clear" w:color="auto" w:fill="auto"/>
            <w:noWrap/>
            <w:vAlign w:val="bottom"/>
            <w:hideMark/>
          </w:tcPr>
          <w:p w14:paraId="2B4031FC"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w:t>
            </w:r>
          </w:p>
        </w:tc>
        <w:tc>
          <w:tcPr>
            <w:tcW w:w="1060" w:type="dxa"/>
            <w:tcBorders>
              <w:top w:val="nil"/>
              <w:left w:val="nil"/>
              <w:bottom w:val="nil"/>
              <w:right w:val="nil"/>
            </w:tcBorders>
            <w:shd w:val="clear" w:color="auto" w:fill="auto"/>
            <w:noWrap/>
            <w:vAlign w:val="bottom"/>
            <w:hideMark/>
          </w:tcPr>
          <w:p w14:paraId="58CA5C86"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57</w:t>
            </w:r>
          </w:p>
        </w:tc>
        <w:tc>
          <w:tcPr>
            <w:tcW w:w="1280" w:type="dxa"/>
            <w:tcBorders>
              <w:top w:val="nil"/>
              <w:left w:val="nil"/>
              <w:bottom w:val="nil"/>
              <w:right w:val="nil"/>
            </w:tcBorders>
            <w:shd w:val="clear" w:color="auto" w:fill="auto"/>
            <w:noWrap/>
            <w:vAlign w:val="bottom"/>
            <w:hideMark/>
          </w:tcPr>
          <w:p w14:paraId="664C618F"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3</w:t>
            </w:r>
          </w:p>
        </w:tc>
      </w:tr>
      <w:tr w:rsidR="00582524" w:rsidRPr="00582524" w14:paraId="6565F60C" w14:textId="77777777" w:rsidTr="00582524">
        <w:trPr>
          <w:trHeight w:val="300"/>
        </w:trPr>
        <w:tc>
          <w:tcPr>
            <w:tcW w:w="680" w:type="dxa"/>
            <w:tcBorders>
              <w:top w:val="nil"/>
              <w:left w:val="nil"/>
              <w:bottom w:val="nil"/>
              <w:right w:val="nil"/>
            </w:tcBorders>
            <w:shd w:val="clear" w:color="auto" w:fill="auto"/>
            <w:noWrap/>
            <w:vAlign w:val="bottom"/>
            <w:hideMark/>
          </w:tcPr>
          <w:p w14:paraId="26B1B206"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21</w:t>
            </w:r>
          </w:p>
        </w:tc>
        <w:tc>
          <w:tcPr>
            <w:tcW w:w="1220" w:type="dxa"/>
            <w:tcBorders>
              <w:top w:val="nil"/>
              <w:left w:val="nil"/>
              <w:bottom w:val="nil"/>
              <w:right w:val="nil"/>
            </w:tcBorders>
            <w:shd w:val="clear" w:color="auto" w:fill="auto"/>
            <w:noWrap/>
            <w:vAlign w:val="bottom"/>
            <w:hideMark/>
          </w:tcPr>
          <w:p w14:paraId="0A075B43"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23.70</w:t>
            </w:r>
          </w:p>
        </w:tc>
        <w:tc>
          <w:tcPr>
            <w:tcW w:w="880" w:type="dxa"/>
            <w:tcBorders>
              <w:top w:val="nil"/>
              <w:left w:val="nil"/>
              <w:bottom w:val="nil"/>
              <w:right w:val="nil"/>
            </w:tcBorders>
            <w:shd w:val="clear" w:color="auto" w:fill="auto"/>
            <w:noWrap/>
            <w:vAlign w:val="bottom"/>
            <w:hideMark/>
          </w:tcPr>
          <w:p w14:paraId="5744CCF7"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0.28</w:t>
            </w:r>
          </w:p>
        </w:tc>
        <w:tc>
          <w:tcPr>
            <w:tcW w:w="1300" w:type="dxa"/>
            <w:tcBorders>
              <w:top w:val="nil"/>
              <w:left w:val="nil"/>
              <w:bottom w:val="nil"/>
              <w:right w:val="nil"/>
            </w:tcBorders>
            <w:shd w:val="clear" w:color="auto" w:fill="auto"/>
            <w:noWrap/>
            <w:vAlign w:val="bottom"/>
            <w:hideMark/>
          </w:tcPr>
          <w:p w14:paraId="0577FF58"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0.03</w:t>
            </w:r>
          </w:p>
        </w:tc>
        <w:tc>
          <w:tcPr>
            <w:tcW w:w="1500" w:type="dxa"/>
            <w:tcBorders>
              <w:top w:val="nil"/>
              <w:left w:val="nil"/>
              <w:bottom w:val="nil"/>
              <w:right w:val="nil"/>
            </w:tcBorders>
            <w:shd w:val="clear" w:color="auto" w:fill="auto"/>
            <w:noWrap/>
            <w:vAlign w:val="bottom"/>
            <w:hideMark/>
          </w:tcPr>
          <w:p w14:paraId="678B7DC0"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0.00</w:t>
            </w:r>
          </w:p>
        </w:tc>
        <w:tc>
          <w:tcPr>
            <w:tcW w:w="680" w:type="dxa"/>
            <w:tcBorders>
              <w:top w:val="nil"/>
              <w:left w:val="nil"/>
              <w:bottom w:val="nil"/>
              <w:right w:val="nil"/>
            </w:tcBorders>
            <w:shd w:val="clear" w:color="auto" w:fill="auto"/>
            <w:noWrap/>
            <w:vAlign w:val="bottom"/>
            <w:hideMark/>
          </w:tcPr>
          <w:p w14:paraId="6D642416"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3.74</w:t>
            </w:r>
          </w:p>
        </w:tc>
        <w:tc>
          <w:tcPr>
            <w:tcW w:w="880" w:type="dxa"/>
            <w:tcBorders>
              <w:top w:val="nil"/>
              <w:left w:val="nil"/>
              <w:bottom w:val="nil"/>
              <w:right w:val="nil"/>
            </w:tcBorders>
            <w:shd w:val="clear" w:color="auto" w:fill="auto"/>
            <w:noWrap/>
            <w:vAlign w:val="bottom"/>
            <w:hideMark/>
          </w:tcPr>
          <w:p w14:paraId="35C94B11"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0.03</w:t>
            </w:r>
          </w:p>
        </w:tc>
        <w:tc>
          <w:tcPr>
            <w:tcW w:w="1420" w:type="dxa"/>
            <w:tcBorders>
              <w:top w:val="nil"/>
              <w:left w:val="nil"/>
              <w:bottom w:val="nil"/>
              <w:right w:val="nil"/>
            </w:tcBorders>
            <w:shd w:val="clear" w:color="auto" w:fill="auto"/>
            <w:noWrap/>
            <w:vAlign w:val="bottom"/>
            <w:hideMark/>
          </w:tcPr>
          <w:p w14:paraId="06519462"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72</w:t>
            </w:r>
          </w:p>
        </w:tc>
        <w:tc>
          <w:tcPr>
            <w:tcW w:w="1260" w:type="dxa"/>
            <w:tcBorders>
              <w:top w:val="nil"/>
              <w:left w:val="nil"/>
              <w:bottom w:val="nil"/>
              <w:right w:val="nil"/>
            </w:tcBorders>
            <w:shd w:val="clear" w:color="auto" w:fill="auto"/>
            <w:noWrap/>
            <w:vAlign w:val="bottom"/>
            <w:hideMark/>
          </w:tcPr>
          <w:p w14:paraId="02B638D7"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w:t>
            </w:r>
          </w:p>
        </w:tc>
        <w:tc>
          <w:tcPr>
            <w:tcW w:w="1060" w:type="dxa"/>
            <w:tcBorders>
              <w:top w:val="nil"/>
              <w:left w:val="nil"/>
              <w:bottom w:val="nil"/>
              <w:right w:val="nil"/>
            </w:tcBorders>
            <w:shd w:val="clear" w:color="auto" w:fill="auto"/>
            <w:noWrap/>
            <w:vAlign w:val="bottom"/>
            <w:hideMark/>
          </w:tcPr>
          <w:p w14:paraId="23AF3D4A"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85</w:t>
            </w:r>
          </w:p>
        </w:tc>
        <w:tc>
          <w:tcPr>
            <w:tcW w:w="1280" w:type="dxa"/>
            <w:tcBorders>
              <w:top w:val="nil"/>
              <w:left w:val="nil"/>
              <w:bottom w:val="nil"/>
              <w:right w:val="nil"/>
            </w:tcBorders>
            <w:shd w:val="clear" w:color="auto" w:fill="auto"/>
            <w:noWrap/>
            <w:vAlign w:val="bottom"/>
            <w:hideMark/>
          </w:tcPr>
          <w:p w14:paraId="14CF07AB"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w:t>
            </w:r>
          </w:p>
        </w:tc>
      </w:tr>
      <w:tr w:rsidR="00582524" w:rsidRPr="00582524" w14:paraId="60A5F7F0" w14:textId="77777777" w:rsidTr="00582524">
        <w:trPr>
          <w:trHeight w:val="300"/>
        </w:trPr>
        <w:tc>
          <w:tcPr>
            <w:tcW w:w="680" w:type="dxa"/>
            <w:tcBorders>
              <w:top w:val="nil"/>
              <w:left w:val="nil"/>
              <w:bottom w:val="nil"/>
              <w:right w:val="nil"/>
            </w:tcBorders>
            <w:shd w:val="clear" w:color="auto" w:fill="auto"/>
            <w:noWrap/>
            <w:vAlign w:val="bottom"/>
            <w:hideMark/>
          </w:tcPr>
          <w:p w14:paraId="139D1CC7"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22</w:t>
            </w:r>
          </w:p>
        </w:tc>
        <w:tc>
          <w:tcPr>
            <w:tcW w:w="1220" w:type="dxa"/>
            <w:tcBorders>
              <w:top w:val="nil"/>
              <w:left w:val="nil"/>
              <w:bottom w:val="nil"/>
              <w:right w:val="nil"/>
            </w:tcBorders>
            <w:shd w:val="clear" w:color="auto" w:fill="auto"/>
            <w:noWrap/>
            <w:vAlign w:val="bottom"/>
            <w:hideMark/>
          </w:tcPr>
          <w:p w14:paraId="0D65BFC9"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0.00</w:t>
            </w:r>
          </w:p>
        </w:tc>
        <w:tc>
          <w:tcPr>
            <w:tcW w:w="880" w:type="dxa"/>
            <w:tcBorders>
              <w:top w:val="nil"/>
              <w:left w:val="nil"/>
              <w:bottom w:val="nil"/>
              <w:right w:val="nil"/>
            </w:tcBorders>
            <w:shd w:val="clear" w:color="auto" w:fill="auto"/>
            <w:noWrap/>
            <w:vAlign w:val="bottom"/>
            <w:hideMark/>
          </w:tcPr>
          <w:p w14:paraId="137B2C0F"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3.96</w:t>
            </w:r>
          </w:p>
        </w:tc>
        <w:tc>
          <w:tcPr>
            <w:tcW w:w="1300" w:type="dxa"/>
            <w:tcBorders>
              <w:top w:val="nil"/>
              <w:left w:val="nil"/>
              <w:bottom w:val="nil"/>
              <w:right w:val="nil"/>
            </w:tcBorders>
            <w:shd w:val="clear" w:color="auto" w:fill="auto"/>
            <w:noWrap/>
            <w:vAlign w:val="bottom"/>
            <w:hideMark/>
          </w:tcPr>
          <w:p w14:paraId="7755EB1A"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0.00</w:t>
            </w:r>
          </w:p>
        </w:tc>
        <w:tc>
          <w:tcPr>
            <w:tcW w:w="1500" w:type="dxa"/>
            <w:tcBorders>
              <w:top w:val="nil"/>
              <w:left w:val="nil"/>
              <w:bottom w:val="nil"/>
              <w:right w:val="nil"/>
            </w:tcBorders>
            <w:shd w:val="clear" w:color="auto" w:fill="auto"/>
            <w:noWrap/>
            <w:vAlign w:val="bottom"/>
            <w:hideMark/>
          </w:tcPr>
          <w:p w14:paraId="3629325E"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0.00</w:t>
            </w:r>
          </w:p>
        </w:tc>
        <w:tc>
          <w:tcPr>
            <w:tcW w:w="680" w:type="dxa"/>
            <w:tcBorders>
              <w:top w:val="nil"/>
              <w:left w:val="nil"/>
              <w:bottom w:val="nil"/>
              <w:right w:val="nil"/>
            </w:tcBorders>
            <w:shd w:val="clear" w:color="auto" w:fill="auto"/>
            <w:noWrap/>
            <w:vAlign w:val="bottom"/>
            <w:hideMark/>
          </w:tcPr>
          <w:p w14:paraId="657E059B"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12.26</w:t>
            </w:r>
          </w:p>
        </w:tc>
        <w:tc>
          <w:tcPr>
            <w:tcW w:w="880" w:type="dxa"/>
            <w:tcBorders>
              <w:top w:val="nil"/>
              <w:left w:val="nil"/>
              <w:bottom w:val="nil"/>
              <w:right w:val="nil"/>
            </w:tcBorders>
            <w:shd w:val="clear" w:color="auto" w:fill="auto"/>
            <w:noWrap/>
            <w:vAlign w:val="bottom"/>
            <w:hideMark/>
          </w:tcPr>
          <w:p w14:paraId="2EA9F3C3"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0.00</w:t>
            </w:r>
          </w:p>
        </w:tc>
        <w:tc>
          <w:tcPr>
            <w:tcW w:w="1420" w:type="dxa"/>
            <w:tcBorders>
              <w:top w:val="nil"/>
              <w:left w:val="nil"/>
              <w:bottom w:val="nil"/>
              <w:right w:val="nil"/>
            </w:tcBorders>
            <w:shd w:val="clear" w:color="auto" w:fill="auto"/>
            <w:noWrap/>
            <w:vAlign w:val="bottom"/>
            <w:hideMark/>
          </w:tcPr>
          <w:p w14:paraId="48F93B42"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81</w:t>
            </w:r>
          </w:p>
        </w:tc>
        <w:tc>
          <w:tcPr>
            <w:tcW w:w="1260" w:type="dxa"/>
            <w:tcBorders>
              <w:top w:val="nil"/>
              <w:left w:val="nil"/>
              <w:bottom w:val="nil"/>
              <w:right w:val="nil"/>
            </w:tcBorders>
            <w:shd w:val="clear" w:color="auto" w:fill="auto"/>
            <w:noWrap/>
            <w:vAlign w:val="bottom"/>
            <w:hideMark/>
          </w:tcPr>
          <w:p w14:paraId="1C632E64"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2</w:t>
            </w:r>
          </w:p>
        </w:tc>
        <w:tc>
          <w:tcPr>
            <w:tcW w:w="1060" w:type="dxa"/>
            <w:tcBorders>
              <w:top w:val="nil"/>
              <w:left w:val="nil"/>
              <w:bottom w:val="nil"/>
              <w:right w:val="nil"/>
            </w:tcBorders>
            <w:shd w:val="clear" w:color="auto" w:fill="auto"/>
            <w:noWrap/>
            <w:vAlign w:val="bottom"/>
            <w:hideMark/>
          </w:tcPr>
          <w:p w14:paraId="23F77CE2"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92</w:t>
            </w:r>
          </w:p>
        </w:tc>
        <w:tc>
          <w:tcPr>
            <w:tcW w:w="1280" w:type="dxa"/>
            <w:tcBorders>
              <w:top w:val="nil"/>
              <w:left w:val="nil"/>
              <w:bottom w:val="nil"/>
              <w:right w:val="nil"/>
            </w:tcBorders>
            <w:shd w:val="clear" w:color="auto" w:fill="auto"/>
            <w:noWrap/>
            <w:vAlign w:val="bottom"/>
            <w:hideMark/>
          </w:tcPr>
          <w:p w14:paraId="687EB9AC" w14:textId="77777777" w:rsidR="00582524" w:rsidRPr="00582524" w:rsidRDefault="00582524">
            <w:pPr>
              <w:jc w:val="center"/>
              <w:rPr>
                <w:rFonts w:ascii="Times" w:hAnsi="Times" w:cs="Calibri"/>
                <w:i/>
                <w:iCs/>
                <w:color w:val="000000"/>
                <w:sz w:val="22"/>
                <w:szCs w:val="22"/>
              </w:rPr>
            </w:pPr>
            <w:r w:rsidRPr="00582524">
              <w:rPr>
                <w:rFonts w:ascii="Times" w:hAnsi="Times" w:cs="Calibri"/>
                <w:i/>
                <w:iCs/>
                <w:color w:val="000000"/>
                <w:sz w:val="22"/>
                <w:szCs w:val="22"/>
              </w:rPr>
              <w:t>0</w:t>
            </w:r>
          </w:p>
        </w:tc>
      </w:tr>
      <w:tr w:rsidR="00582524" w:rsidRPr="00582524" w14:paraId="0EA5896B" w14:textId="77777777" w:rsidTr="00582524">
        <w:trPr>
          <w:trHeight w:val="300"/>
        </w:trPr>
        <w:tc>
          <w:tcPr>
            <w:tcW w:w="680" w:type="dxa"/>
            <w:tcBorders>
              <w:top w:val="nil"/>
              <w:left w:val="nil"/>
              <w:bottom w:val="nil"/>
              <w:right w:val="nil"/>
            </w:tcBorders>
            <w:shd w:val="clear" w:color="auto" w:fill="auto"/>
            <w:noWrap/>
            <w:vAlign w:val="bottom"/>
            <w:hideMark/>
          </w:tcPr>
          <w:p w14:paraId="5A25A713"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23</w:t>
            </w:r>
          </w:p>
        </w:tc>
        <w:tc>
          <w:tcPr>
            <w:tcW w:w="1220" w:type="dxa"/>
            <w:tcBorders>
              <w:top w:val="nil"/>
              <w:left w:val="nil"/>
              <w:bottom w:val="nil"/>
              <w:right w:val="nil"/>
            </w:tcBorders>
            <w:shd w:val="clear" w:color="auto" w:fill="auto"/>
            <w:noWrap/>
            <w:vAlign w:val="bottom"/>
            <w:hideMark/>
          </w:tcPr>
          <w:p w14:paraId="71876B87"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880" w:type="dxa"/>
            <w:tcBorders>
              <w:top w:val="nil"/>
              <w:left w:val="nil"/>
              <w:bottom w:val="nil"/>
              <w:right w:val="nil"/>
            </w:tcBorders>
            <w:shd w:val="clear" w:color="auto" w:fill="auto"/>
            <w:noWrap/>
            <w:vAlign w:val="bottom"/>
            <w:hideMark/>
          </w:tcPr>
          <w:p w14:paraId="7334FBE6"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1300" w:type="dxa"/>
            <w:tcBorders>
              <w:top w:val="nil"/>
              <w:left w:val="nil"/>
              <w:bottom w:val="nil"/>
              <w:right w:val="nil"/>
            </w:tcBorders>
            <w:shd w:val="clear" w:color="auto" w:fill="auto"/>
            <w:noWrap/>
            <w:vAlign w:val="bottom"/>
            <w:hideMark/>
          </w:tcPr>
          <w:p w14:paraId="52B08916"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1500" w:type="dxa"/>
            <w:tcBorders>
              <w:top w:val="nil"/>
              <w:left w:val="nil"/>
              <w:bottom w:val="nil"/>
              <w:right w:val="nil"/>
            </w:tcBorders>
            <w:shd w:val="clear" w:color="auto" w:fill="auto"/>
            <w:noWrap/>
            <w:vAlign w:val="bottom"/>
            <w:hideMark/>
          </w:tcPr>
          <w:p w14:paraId="5987E56F"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680" w:type="dxa"/>
            <w:tcBorders>
              <w:top w:val="nil"/>
              <w:left w:val="nil"/>
              <w:bottom w:val="nil"/>
              <w:right w:val="nil"/>
            </w:tcBorders>
            <w:shd w:val="clear" w:color="auto" w:fill="auto"/>
            <w:noWrap/>
            <w:vAlign w:val="bottom"/>
            <w:hideMark/>
          </w:tcPr>
          <w:p w14:paraId="4D79C85D"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880" w:type="dxa"/>
            <w:tcBorders>
              <w:top w:val="nil"/>
              <w:left w:val="nil"/>
              <w:bottom w:val="nil"/>
              <w:right w:val="nil"/>
            </w:tcBorders>
            <w:shd w:val="clear" w:color="auto" w:fill="auto"/>
            <w:noWrap/>
            <w:vAlign w:val="bottom"/>
            <w:hideMark/>
          </w:tcPr>
          <w:p w14:paraId="540866FC"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1420" w:type="dxa"/>
            <w:tcBorders>
              <w:top w:val="nil"/>
              <w:left w:val="nil"/>
              <w:bottom w:val="nil"/>
              <w:right w:val="nil"/>
            </w:tcBorders>
            <w:shd w:val="clear" w:color="auto" w:fill="auto"/>
            <w:noWrap/>
            <w:vAlign w:val="bottom"/>
            <w:hideMark/>
          </w:tcPr>
          <w:p w14:paraId="6163AB29"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c>
          <w:tcPr>
            <w:tcW w:w="1260" w:type="dxa"/>
            <w:tcBorders>
              <w:top w:val="nil"/>
              <w:left w:val="nil"/>
              <w:bottom w:val="nil"/>
              <w:right w:val="nil"/>
            </w:tcBorders>
            <w:shd w:val="clear" w:color="auto" w:fill="auto"/>
            <w:noWrap/>
            <w:vAlign w:val="bottom"/>
            <w:hideMark/>
          </w:tcPr>
          <w:p w14:paraId="47AA2706"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c>
          <w:tcPr>
            <w:tcW w:w="1060" w:type="dxa"/>
            <w:tcBorders>
              <w:top w:val="nil"/>
              <w:left w:val="nil"/>
              <w:bottom w:val="nil"/>
              <w:right w:val="nil"/>
            </w:tcBorders>
            <w:shd w:val="clear" w:color="auto" w:fill="auto"/>
            <w:noWrap/>
            <w:vAlign w:val="bottom"/>
            <w:hideMark/>
          </w:tcPr>
          <w:p w14:paraId="65A7F6EE"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c>
          <w:tcPr>
            <w:tcW w:w="1280" w:type="dxa"/>
            <w:tcBorders>
              <w:top w:val="nil"/>
              <w:left w:val="nil"/>
              <w:bottom w:val="nil"/>
              <w:right w:val="nil"/>
            </w:tcBorders>
            <w:shd w:val="clear" w:color="auto" w:fill="auto"/>
            <w:noWrap/>
            <w:vAlign w:val="bottom"/>
            <w:hideMark/>
          </w:tcPr>
          <w:p w14:paraId="77B8FBEC"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r>
      <w:tr w:rsidR="00582524" w:rsidRPr="00582524" w14:paraId="41810006" w14:textId="77777777" w:rsidTr="00582524">
        <w:trPr>
          <w:trHeight w:val="300"/>
        </w:trPr>
        <w:tc>
          <w:tcPr>
            <w:tcW w:w="680" w:type="dxa"/>
            <w:tcBorders>
              <w:top w:val="nil"/>
              <w:left w:val="nil"/>
              <w:bottom w:val="nil"/>
              <w:right w:val="nil"/>
            </w:tcBorders>
            <w:shd w:val="clear" w:color="auto" w:fill="auto"/>
            <w:noWrap/>
            <w:vAlign w:val="bottom"/>
            <w:hideMark/>
          </w:tcPr>
          <w:p w14:paraId="7F958AEF"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24</w:t>
            </w:r>
          </w:p>
        </w:tc>
        <w:tc>
          <w:tcPr>
            <w:tcW w:w="1220" w:type="dxa"/>
            <w:tcBorders>
              <w:top w:val="nil"/>
              <w:left w:val="nil"/>
              <w:bottom w:val="nil"/>
              <w:right w:val="nil"/>
            </w:tcBorders>
            <w:shd w:val="clear" w:color="auto" w:fill="auto"/>
            <w:noWrap/>
            <w:vAlign w:val="bottom"/>
            <w:hideMark/>
          </w:tcPr>
          <w:p w14:paraId="26FFF474"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880" w:type="dxa"/>
            <w:tcBorders>
              <w:top w:val="nil"/>
              <w:left w:val="nil"/>
              <w:bottom w:val="nil"/>
              <w:right w:val="nil"/>
            </w:tcBorders>
            <w:shd w:val="clear" w:color="auto" w:fill="auto"/>
            <w:noWrap/>
            <w:vAlign w:val="bottom"/>
            <w:hideMark/>
          </w:tcPr>
          <w:p w14:paraId="4451C2E8"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1300" w:type="dxa"/>
            <w:tcBorders>
              <w:top w:val="nil"/>
              <w:left w:val="nil"/>
              <w:bottom w:val="nil"/>
              <w:right w:val="nil"/>
            </w:tcBorders>
            <w:shd w:val="clear" w:color="auto" w:fill="auto"/>
            <w:noWrap/>
            <w:vAlign w:val="bottom"/>
            <w:hideMark/>
          </w:tcPr>
          <w:p w14:paraId="0FAF240A"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1500" w:type="dxa"/>
            <w:tcBorders>
              <w:top w:val="nil"/>
              <w:left w:val="nil"/>
              <w:bottom w:val="nil"/>
              <w:right w:val="nil"/>
            </w:tcBorders>
            <w:shd w:val="clear" w:color="auto" w:fill="auto"/>
            <w:noWrap/>
            <w:vAlign w:val="bottom"/>
            <w:hideMark/>
          </w:tcPr>
          <w:p w14:paraId="4D063A5F"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680" w:type="dxa"/>
            <w:tcBorders>
              <w:top w:val="nil"/>
              <w:left w:val="nil"/>
              <w:bottom w:val="nil"/>
              <w:right w:val="nil"/>
            </w:tcBorders>
            <w:shd w:val="clear" w:color="auto" w:fill="auto"/>
            <w:noWrap/>
            <w:vAlign w:val="bottom"/>
            <w:hideMark/>
          </w:tcPr>
          <w:p w14:paraId="02FA24D5"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880" w:type="dxa"/>
            <w:tcBorders>
              <w:top w:val="nil"/>
              <w:left w:val="nil"/>
              <w:bottom w:val="nil"/>
              <w:right w:val="nil"/>
            </w:tcBorders>
            <w:shd w:val="clear" w:color="auto" w:fill="auto"/>
            <w:noWrap/>
            <w:vAlign w:val="bottom"/>
            <w:hideMark/>
          </w:tcPr>
          <w:p w14:paraId="5163BC72"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1420" w:type="dxa"/>
            <w:tcBorders>
              <w:top w:val="nil"/>
              <w:left w:val="nil"/>
              <w:bottom w:val="nil"/>
              <w:right w:val="nil"/>
            </w:tcBorders>
            <w:shd w:val="clear" w:color="auto" w:fill="auto"/>
            <w:noWrap/>
            <w:vAlign w:val="bottom"/>
            <w:hideMark/>
          </w:tcPr>
          <w:p w14:paraId="7A413CAD"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c>
          <w:tcPr>
            <w:tcW w:w="1260" w:type="dxa"/>
            <w:tcBorders>
              <w:top w:val="nil"/>
              <w:left w:val="nil"/>
              <w:bottom w:val="nil"/>
              <w:right w:val="nil"/>
            </w:tcBorders>
            <w:shd w:val="clear" w:color="auto" w:fill="auto"/>
            <w:noWrap/>
            <w:vAlign w:val="bottom"/>
            <w:hideMark/>
          </w:tcPr>
          <w:p w14:paraId="33C1B2D5"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c>
          <w:tcPr>
            <w:tcW w:w="1060" w:type="dxa"/>
            <w:tcBorders>
              <w:top w:val="nil"/>
              <w:left w:val="nil"/>
              <w:bottom w:val="nil"/>
              <w:right w:val="nil"/>
            </w:tcBorders>
            <w:shd w:val="clear" w:color="auto" w:fill="auto"/>
            <w:noWrap/>
            <w:vAlign w:val="bottom"/>
            <w:hideMark/>
          </w:tcPr>
          <w:p w14:paraId="28F66421"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c>
          <w:tcPr>
            <w:tcW w:w="1280" w:type="dxa"/>
            <w:tcBorders>
              <w:top w:val="nil"/>
              <w:left w:val="nil"/>
              <w:bottom w:val="nil"/>
              <w:right w:val="nil"/>
            </w:tcBorders>
            <w:shd w:val="clear" w:color="auto" w:fill="auto"/>
            <w:noWrap/>
            <w:vAlign w:val="bottom"/>
            <w:hideMark/>
          </w:tcPr>
          <w:p w14:paraId="0F6C1C29"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r>
      <w:tr w:rsidR="00582524" w:rsidRPr="00582524" w14:paraId="2B62B15F" w14:textId="77777777" w:rsidTr="00582524">
        <w:trPr>
          <w:trHeight w:val="300"/>
        </w:trPr>
        <w:tc>
          <w:tcPr>
            <w:tcW w:w="680" w:type="dxa"/>
            <w:tcBorders>
              <w:top w:val="nil"/>
              <w:left w:val="nil"/>
              <w:right w:val="nil"/>
            </w:tcBorders>
            <w:shd w:val="clear" w:color="auto" w:fill="auto"/>
            <w:noWrap/>
            <w:vAlign w:val="bottom"/>
            <w:hideMark/>
          </w:tcPr>
          <w:p w14:paraId="0CEAC9B0"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25</w:t>
            </w:r>
          </w:p>
        </w:tc>
        <w:tc>
          <w:tcPr>
            <w:tcW w:w="1220" w:type="dxa"/>
            <w:tcBorders>
              <w:top w:val="nil"/>
              <w:left w:val="nil"/>
              <w:right w:val="nil"/>
            </w:tcBorders>
            <w:shd w:val="clear" w:color="auto" w:fill="auto"/>
            <w:noWrap/>
            <w:vAlign w:val="bottom"/>
            <w:hideMark/>
          </w:tcPr>
          <w:p w14:paraId="264820CF"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880" w:type="dxa"/>
            <w:tcBorders>
              <w:top w:val="nil"/>
              <w:left w:val="nil"/>
              <w:right w:val="nil"/>
            </w:tcBorders>
            <w:shd w:val="clear" w:color="auto" w:fill="auto"/>
            <w:noWrap/>
            <w:vAlign w:val="bottom"/>
            <w:hideMark/>
          </w:tcPr>
          <w:p w14:paraId="381F5DB2"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1300" w:type="dxa"/>
            <w:tcBorders>
              <w:top w:val="nil"/>
              <w:left w:val="nil"/>
              <w:right w:val="nil"/>
            </w:tcBorders>
            <w:shd w:val="clear" w:color="auto" w:fill="auto"/>
            <w:noWrap/>
            <w:vAlign w:val="bottom"/>
            <w:hideMark/>
          </w:tcPr>
          <w:p w14:paraId="265A4DDB"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1500" w:type="dxa"/>
            <w:tcBorders>
              <w:top w:val="nil"/>
              <w:left w:val="nil"/>
              <w:right w:val="nil"/>
            </w:tcBorders>
            <w:shd w:val="clear" w:color="auto" w:fill="auto"/>
            <w:noWrap/>
            <w:vAlign w:val="bottom"/>
            <w:hideMark/>
          </w:tcPr>
          <w:p w14:paraId="71699C61"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680" w:type="dxa"/>
            <w:tcBorders>
              <w:top w:val="nil"/>
              <w:left w:val="nil"/>
              <w:right w:val="nil"/>
            </w:tcBorders>
            <w:shd w:val="clear" w:color="auto" w:fill="auto"/>
            <w:noWrap/>
            <w:vAlign w:val="bottom"/>
            <w:hideMark/>
          </w:tcPr>
          <w:p w14:paraId="7BA11C90"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880" w:type="dxa"/>
            <w:tcBorders>
              <w:top w:val="nil"/>
              <w:left w:val="nil"/>
              <w:right w:val="nil"/>
            </w:tcBorders>
            <w:shd w:val="clear" w:color="auto" w:fill="auto"/>
            <w:noWrap/>
            <w:vAlign w:val="bottom"/>
            <w:hideMark/>
          </w:tcPr>
          <w:p w14:paraId="6ED1ACBB"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1420" w:type="dxa"/>
            <w:tcBorders>
              <w:top w:val="nil"/>
              <w:left w:val="nil"/>
              <w:right w:val="nil"/>
            </w:tcBorders>
            <w:shd w:val="clear" w:color="auto" w:fill="auto"/>
            <w:noWrap/>
            <w:vAlign w:val="bottom"/>
            <w:hideMark/>
          </w:tcPr>
          <w:p w14:paraId="7CDC7BD7"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c>
          <w:tcPr>
            <w:tcW w:w="1260" w:type="dxa"/>
            <w:tcBorders>
              <w:top w:val="nil"/>
              <w:left w:val="nil"/>
              <w:right w:val="nil"/>
            </w:tcBorders>
            <w:shd w:val="clear" w:color="auto" w:fill="auto"/>
            <w:noWrap/>
            <w:vAlign w:val="bottom"/>
            <w:hideMark/>
          </w:tcPr>
          <w:p w14:paraId="3187D554"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c>
          <w:tcPr>
            <w:tcW w:w="1060" w:type="dxa"/>
            <w:tcBorders>
              <w:top w:val="nil"/>
              <w:left w:val="nil"/>
              <w:right w:val="nil"/>
            </w:tcBorders>
            <w:shd w:val="clear" w:color="auto" w:fill="auto"/>
            <w:noWrap/>
            <w:vAlign w:val="bottom"/>
            <w:hideMark/>
          </w:tcPr>
          <w:p w14:paraId="430FB27C"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c>
          <w:tcPr>
            <w:tcW w:w="1280" w:type="dxa"/>
            <w:tcBorders>
              <w:top w:val="nil"/>
              <w:left w:val="nil"/>
              <w:right w:val="nil"/>
            </w:tcBorders>
            <w:shd w:val="clear" w:color="auto" w:fill="auto"/>
            <w:noWrap/>
            <w:vAlign w:val="bottom"/>
            <w:hideMark/>
          </w:tcPr>
          <w:p w14:paraId="4C3F1703"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r>
      <w:tr w:rsidR="00582524" w:rsidRPr="00582524" w14:paraId="260DE9E5" w14:textId="77777777" w:rsidTr="00582524">
        <w:trPr>
          <w:trHeight w:val="300"/>
        </w:trPr>
        <w:tc>
          <w:tcPr>
            <w:tcW w:w="680" w:type="dxa"/>
            <w:tcBorders>
              <w:top w:val="nil"/>
              <w:left w:val="nil"/>
              <w:bottom w:val="single" w:sz="4" w:space="0" w:color="auto"/>
              <w:right w:val="nil"/>
            </w:tcBorders>
            <w:shd w:val="clear" w:color="auto" w:fill="auto"/>
            <w:noWrap/>
            <w:vAlign w:val="bottom"/>
            <w:hideMark/>
          </w:tcPr>
          <w:p w14:paraId="043B56D7"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26</w:t>
            </w:r>
          </w:p>
        </w:tc>
        <w:tc>
          <w:tcPr>
            <w:tcW w:w="1220" w:type="dxa"/>
            <w:tcBorders>
              <w:top w:val="nil"/>
              <w:left w:val="nil"/>
              <w:bottom w:val="single" w:sz="4" w:space="0" w:color="auto"/>
              <w:right w:val="nil"/>
            </w:tcBorders>
            <w:shd w:val="clear" w:color="auto" w:fill="auto"/>
            <w:noWrap/>
            <w:vAlign w:val="bottom"/>
            <w:hideMark/>
          </w:tcPr>
          <w:p w14:paraId="737F3AF6"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880" w:type="dxa"/>
            <w:tcBorders>
              <w:top w:val="nil"/>
              <w:left w:val="nil"/>
              <w:bottom w:val="single" w:sz="4" w:space="0" w:color="auto"/>
              <w:right w:val="nil"/>
            </w:tcBorders>
            <w:shd w:val="clear" w:color="auto" w:fill="auto"/>
            <w:noWrap/>
            <w:vAlign w:val="bottom"/>
            <w:hideMark/>
          </w:tcPr>
          <w:p w14:paraId="7305ECCB"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1300" w:type="dxa"/>
            <w:tcBorders>
              <w:top w:val="nil"/>
              <w:left w:val="nil"/>
              <w:bottom w:val="single" w:sz="4" w:space="0" w:color="auto"/>
              <w:right w:val="nil"/>
            </w:tcBorders>
            <w:shd w:val="clear" w:color="auto" w:fill="auto"/>
            <w:noWrap/>
            <w:vAlign w:val="bottom"/>
            <w:hideMark/>
          </w:tcPr>
          <w:p w14:paraId="455A2AA5"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1500" w:type="dxa"/>
            <w:tcBorders>
              <w:top w:val="nil"/>
              <w:left w:val="nil"/>
              <w:bottom w:val="single" w:sz="4" w:space="0" w:color="auto"/>
              <w:right w:val="nil"/>
            </w:tcBorders>
            <w:shd w:val="clear" w:color="auto" w:fill="auto"/>
            <w:noWrap/>
            <w:vAlign w:val="bottom"/>
            <w:hideMark/>
          </w:tcPr>
          <w:p w14:paraId="2F22E25F"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680" w:type="dxa"/>
            <w:tcBorders>
              <w:top w:val="nil"/>
              <w:left w:val="nil"/>
              <w:bottom w:val="single" w:sz="4" w:space="0" w:color="auto"/>
              <w:right w:val="nil"/>
            </w:tcBorders>
            <w:shd w:val="clear" w:color="auto" w:fill="auto"/>
            <w:noWrap/>
            <w:vAlign w:val="bottom"/>
            <w:hideMark/>
          </w:tcPr>
          <w:p w14:paraId="68531599"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880" w:type="dxa"/>
            <w:tcBorders>
              <w:top w:val="nil"/>
              <w:left w:val="nil"/>
              <w:bottom w:val="single" w:sz="4" w:space="0" w:color="auto"/>
              <w:right w:val="nil"/>
            </w:tcBorders>
            <w:shd w:val="clear" w:color="auto" w:fill="auto"/>
            <w:noWrap/>
            <w:vAlign w:val="bottom"/>
            <w:hideMark/>
          </w:tcPr>
          <w:p w14:paraId="56708C89"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0.00</w:t>
            </w:r>
          </w:p>
        </w:tc>
        <w:tc>
          <w:tcPr>
            <w:tcW w:w="1420" w:type="dxa"/>
            <w:tcBorders>
              <w:top w:val="nil"/>
              <w:left w:val="nil"/>
              <w:bottom w:val="single" w:sz="4" w:space="0" w:color="auto"/>
              <w:right w:val="nil"/>
            </w:tcBorders>
            <w:shd w:val="clear" w:color="auto" w:fill="auto"/>
            <w:noWrap/>
            <w:vAlign w:val="bottom"/>
            <w:hideMark/>
          </w:tcPr>
          <w:p w14:paraId="36CC4A92"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c>
          <w:tcPr>
            <w:tcW w:w="1260" w:type="dxa"/>
            <w:tcBorders>
              <w:top w:val="nil"/>
              <w:left w:val="nil"/>
              <w:bottom w:val="single" w:sz="4" w:space="0" w:color="auto"/>
              <w:right w:val="nil"/>
            </w:tcBorders>
            <w:shd w:val="clear" w:color="auto" w:fill="auto"/>
            <w:noWrap/>
            <w:vAlign w:val="bottom"/>
            <w:hideMark/>
          </w:tcPr>
          <w:p w14:paraId="5655A4F8"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c>
          <w:tcPr>
            <w:tcW w:w="1060" w:type="dxa"/>
            <w:tcBorders>
              <w:top w:val="nil"/>
              <w:left w:val="nil"/>
              <w:bottom w:val="single" w:sz="4" w:space="0" w:color="auto"/>
              <w:right w:val="nil"/>
            </w:tcBorders>
            <w:shd w:val="clear" w:color="auto" w:fill="auto"/>
            <w:noWrap/>
            <w:vAlign w:val="bottom"/>
            <w:hideMark/>
          </w:tcPr>
          <w:p w14:paraId="2EA6A772"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c>
          <w:tcPr>
            <w:tcW w:w="1280" w:type="dxa"/>
            <w:tcBorders>
              <w:top w:val="nil"/>
              <w:left w:val="nil"/>
              <w:bottom w:val="single" w:sz="4" w:space="0" w:color="auto"/>
              <w:right w:val="nil"/>
            </w:tcBorders>
            <w:shd w:val="clear" w:color="auto" w:fill="auto"/>
            <w:noWrap/>
            <w:vAlign w:val="bottom"/>
            <w:hideMark/>
          </w:tcPr>
          <w:p w14:paraId="4A7282BA" w14:textId="77777777" w:rsidR="00582524" w:rsidRPr="00582524" w:rsidRDefault="00582524">
            <w:pPr>
              <w:jc w:val="center"/>
              <w:rPr>
                <w:rFonts w:ascii="Times" w:hAnsi="Times" w:cs="Calibri"/>
                <w:color w:val="000000"/>
                <w:sz w:val="22"/>
                <w:szCs w:val="22"/>
              </w:rPr>
            </w:pPr>
            <w:r w:rsidRPr="00582524">
              <w:rPr>
                <w:rFonts w:ascii="Times" w:hAnsi="Times" w:cs="Calibri"/>
                <w:color w:val="000000"/>
                <w:sz w:val="22"/>
                <w:szCs w:val="22"/>
              </w:rPr>
              <w:t>0</w:t>
            </w:r>
          </w:p>
        </w:tc>
      </w:tr>
    </w:tbl>
    <w:p w14:paraId="511E2904" w14:textId="77777777" w:rsidR="0038088A" w:rsidRPr="00F02E21" w:rsidRDefault="0038088A" w:rsidP="0038088A">
      <w:pPr>
        <w:jc w:val="both"/>
        <w:rPr>
          <w:rFonts w:ascii="Times" w:hAnsi="Times"/>
          <w:sz w:val="22"/>
          <w:szCs w:val="22"/>
          <w:lang w:val="it-IT"/>
        </w:rPr>
      </w:pPr>
    </w:p>
    <w:p w14:paraId="1341FF82" w14:textId="77777777" w:rsidR="000D1016" w:rsidRDefault="00582524">
      <w:pPr>
        <w:rPr>
          <w:rFonts w:ascii="Times" w:hAnsi="Times"/>
          <w:i/>
          <w:iCs/>
          <w:sz w:val="22"/>
          <w:szCs w:val="22"/>
          <w:vertAlign w:val="superscript"/>
          <w:lang w:val="it-IT"/>
        </w:rPr>
        <w:sectPr w:rsidR="000D1016" w:rsidSect="00AD422C">
          <w:pgSz w:w="16838" w:h="11906" w:orient="landscape"/>
          <w:pgMar w:top="1440" w:right="1440" w:bottom="1440" w:left="1440" w:header="708" w:footer="708" w:gutter="0"/>
          <w:cols w:space="708"/>
          <w:docGrid w:linePitch="360"/>
        </w:sectPr>
      </w:pPr>
      <w:r w:rsidRPr="005F5C3C">
        <w:rPr>
          <w:rFonts w:ascii="Times" w:hAnsi="Times"/>
          <w:i/>
          <w:iCs/>
          <w:sz w:val="22"/>
          <w:szCs w:val="22"/>
          <w:lang w:val="it-IT"/>
        </w:rPr>
        <w:t xml:space="preserve">Tabella 3 – Parametri </w:t>
      </w:r>
      <w:proofErr w:type="spellStart"/>
      <w:r w:rsidRPr="005F5C3C">
        <w:rPr>
          <w:rFonts w:ascii="Times" w:hAnsi="Times"/>
          <w:i/>
          <w:iCs/>
          <w:sz w:val="22"/>
          <w:szCs w:val="22"/>
          <w:lang w:val="it-IT"/>
        </w:rPr>
        <w:t>pirologici</w:t>
      </w:r>
      <w:proofErr w:type="spellEnd"/>
      <w:r w:rsidRPr="005F5C3C">
        <w:rPr>
          <w:rFonts w:ascii="Times" w:hAnsi="Times"/>
          <w:i/>
          <w:iCs/>
          <w:sz w:val="22"/>
          <w:szCs w:val="22"/>
          <w:lang w:val="it-IT"/>
        </w:rPr>
        <w:t xml:space="preserve"> medi per i tipi di combustibile della Lombardia (corsivo: parametri non rilevati in campo, fonte Ascoli et al.)</w:t>
      </w:r>
      <w:r w:rsidRPr="005F5C3C">
        <w:rPr>
          <w:rFonts w:ascii="Times" w:hAnsi="Times"/>
          <w:i/>
          <w:iCs/>
          <w:sz w:val="22"/>
          <w:szCs w:val="22"/>
          <w:vertAlign w:val="superscript"/>
          <w:lang w:val="it-IT"/>
        </w:rPr>
        <w:t>1</w:t>
      </w:r>
    </w:p>
    <w:p w14:paraId="0D1858BF" w14:textId="355A0445" w:rsidR="00F66D87" w:rsidRDefault="00F66D87">
      <w:pPr>
        <w:rPr>
          <w:rFonts w:ascii="Times" w:hAnsi="Times"/>
          <w:i/>
          <w:iCs/>
          <w:sz w:val="22"/>
          <w:szCs w:val="22"/>
          <w:vertAlign w:val="superscript"/>
          <w:lang w:val="it-IT"/>
        </w:rPr>
      </w:pPr>
    </w:p>
    <w:p w14:paraId="219C78F3" w14:textId="0E956871" w:rsidR="000D1016" w:rsidRDefault="000D1016">
      <w:pPr>
        <w:rPr>
          <w:rFonts w:ascii="Times" w:hAnsi="Times"/>
          <w:i/>
          <w:iCs/>
          <w:sz w:val="22"/>
          <w:szCs w:val="22"/>
          <w:lang w:val="it-IT"/>
        </w:rPr>
      </w:pPr>
      <w:r>
        <w:rPr>
          <w:rFonts w:ascii="Times" w:hAnsi="Times"/>
          <w:i/>
          <w:iCs/>
          <w:noProof/>
          <w:sz w:val="22"/>
          <w:szCs w:val="22"/>
          <w:lang w:val="it-IT"/>
        </w:rPr>
        <w:drawing>
          <wp:inline distT="0" distB="0" distL="0" distR="0" wp14:anchorId="0B395518" wp14:editId="0E002E69">
            <wp:extent cx="5731510" cy="82835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283575"/>
                    </a:xfrm>
                    <a:prstGeom prst="rect">
                      <a:avLst/>
                    </a:prstGeom>
                  </pic:spPr>
                </pic:pic>
              </a:graphicData>
            </a:graphic>
          </wp:inline>
        </w:drawing>
      </w:r>
    </w:p>
    <w:p w14:paraId="399B9DF0" w14:textId="17155B84" w:rsidR="000D1016" w:rsidRDefault="000D1016" w:rsidP="000D1016">
      <w:pPr>
        <w:jc w:val="center"/>
        <w:rPr>
          <w:rFonts w:ascii="Times" w:hAnsi="Times"/>
          <w:i/>
          <w:iCs/>
          <w:sz w:val="22"/>
          <w:szCs w:val="22"/>
          <w:lang w:val="it-IT"/>
        </w:rPr>
      </w:pPr>
      <w:r>
        <w:rPr>
          <w:rFonts w:ascii="Times" w:hAnsi="Times"/>
          <w:i/>
          <w:iCs/>
          <w:sz w:val="22"/>
          <w:szCs w:val="22"/>
          <w:lang w:val="it-IT"/>
        </w:rPr>
        <w:t>Figura 3 (questa pag. e successiva) – Alcuni tra i principali tipi di combustibile in Lombardia</w:t>
      </w:r>
    </w:p>
    <w:p w14:paraId="7A3223DE" w14:textId="709707FD" w:rsidR="000D1016" w:rsidRDefault="000D1016">
      <w:pPr>
        <w:rPr>
          <w:rFonts w:ascii="Times" w:hAnsi="Times"/>
          <w:i/>
          <w:iCs/>
          <w:sz w:val="22"/>
          <w:szCs w:val="22"/>
          <w:lang w:val="it-IT"/>
        </w:rPr>
      </w:pPr>
    </w:p>
    <w:p w14:paraId="6D1A56FD" w14:textId="26881F46" w:rsidR="000D1016" w:rsidRDefault="000D1016">
      <w:pPr>
        <w:rPr>
          <w:rFonts w:ascii="Times" w:hAnsi="Times"/>
          <w:i/>
          <w:iCs/>
          <w:sz w:val="22"/>
          <w:szCs w:val="22"/>
          <w:lang w:val="it-IT"/>
        </w:rPr>
      </w:pPr>
    </w:p>
    <w:p w14:paraId="4F24818B" w14:textId="4F126443" w:rsidR="000D1016" w:rsidRPr="005F5C3C" w:rsidRDefault="000D1016">
      <w:pPr>
        <w:rPr>
          <w:rFonts w:ascii="Times" w:hAnsi="Times"/>
          <w:i/>
          <w:iCs/>
          <w:sz w:val="22"/>
          <w:szCs w:val="22"/>
          <w:lang w:val="it-IT"/>
        </w:rPr>
      </w:pPr>
      <w:r>
        <w:rPr>
          <w:rFonts w:ascii="Times" w:hAnsi="Times"/>
          <w:i/>
          <w:iCs/>
          <w:noProof/>
          <w:sz w:val="22"/>
          <w:szCs w:val="22"/>
          <w:lang w:val="it-IT"/>
        </w:rPr>
        <w:drawing>
          <wp:inline distT="0" distB="0" distL="0" distR="0" wp14:anchorId="0F9D33C3" wp14:editId="2B76C889">
            <wp:extent cx="5731510" cy="82835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8283575"/>
                    </a:xfrm>
                    <a:prstGeom prst="rect">
                      <a:avLst/>
                    </a:prstGeom>
                  </pic:spPr>
                </pic:pic>
              </a:graphicData>
            </a:graphic>
          </wp:inline>
        </w:drawing>
      </w:r>
    </w:p>
    <w:sectPr w:rsidR="000D1016" w:rsidRPr="005F5C3C" w:rsidSect="000D10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C5548" w14:textId="77777777" w:rsidR="007D6896" w:rsidRDefault="007D6896" w:rsidP="00403DD8">
      <w:r>
        <w:separator/>
      </w:r>
    </w:p>
  </w:endnote>
  <w:endnote w:type="continuationSeparator" w:id="0">
    <w:p w14:paraId="767925BF" w14:textId="77777777" w:rsidR="007D6896" w:rsidRDefault="007D6896" w:rsidP="00403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0050000000000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62148" w14:textId="77777777" w:rsidR="007D6896" w:rsidRDefault="007D6896" w:rsidP="00403DD8">
      <w:r>
        <w:separator/>
      </w:r>
    </w:p>
  </w:footnote>
  <w:footnote w:type="continuationSeparator" w:id="0">
    <w:p w14:paraId="4070E907" w14:textId="77777777" w:rsidR="007D6896" w:rsidRDefault="007D6896" w:rsidP="00403DD8">
      <w:r>
        <w:continuationSeparator/>
      </w:r>
    </w:p>
  </w:footnote>
  <w:footnote w:id="1">
    <w:p w14:paraId="45A47356" w14:textId="218F64BF" w:rsidR="00403DD8" w:rsidRPr="00064624" w:rsidRDefault="00403DD8" w:rsidP="00403DD8">
      <w:pPr>
        <w:pStyle w:val="FootnoteText"/>
        <w:jc w:val="both"/>
        <w:rPr>
          <w:lang w:val="en-US"/>
        </w:rPr>
      </w:pPr>
      <w:r>
        <w:rPr>
          <w:rStyle w:val="FootnoteReference"/>
        </w:rPr>
        <w:footnoteRef/>
      </w:r>
      <w:r>
        <w:t xml:space="preserve"> </w:t>
      </w:r>
      <w:r w:rsidRPr="00403DD8">
        <w:t>Ascoli D</w:t>
      </w:r>
      <w:r w:rsidR="001001EC" w:rsidRPr="00064624">
        <w:rPr>
          <w:lang w:val="en-US"/>
        </w:rPr>
        <w:t xml:space="preserve"> et al. </w:t>
      </w:r>
      <w:r w:rsidRPr="00403DD8">
        <w:t xml:space="preserve">(2020). Harmonized dataset of surface fuels under Alpine, temperate and Mediterranean conditions in Italy. A synthesis supporting fire management. iForest 13: 513-522. </w:t>
      </w:r>
      <w:hyperlink r:id="rId1" w:history="1">
        <w:r w:rsidRPr="00153AD6">
          <w:rPr>
            <w:rStyle w:val="Hyperlink"/>
          </w:rPr>
          <w:t>https://iforest.sisef.org/abstract/?id=ifor3587-013</w:t>
        </w:r>
      </w:hyperlink>
      <w:r w:rsidRPr="00064624">
        <w:rPr>
          <w:lang w:val="en-US"/>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88A"/>
    <w:rsid w:val="00064624"/>
    <w:rsid w:val="000D1016"/>
    <w:rsid w:val="001001EC"/>
    <w:rsid w:val="001015A9"/>
    <w:rsid w:val="001C27A0"/>
    <w:rsid w:val="002B6449"/>
    <w:rsid w:val="002E783B"/>
    <w:rsid w:val="0038088A"/>
    <w:rsid w:val="003C7778"/>
    <w:rsid w:val="003E54D6"/>
    <w:rsid w:val="003E569F"/>
    <w:rsid w:val="00403DD8"/>
    <w:rsid w:val="00460CF1"/>
    <w:rsid w:val="004A6D82"/>
    <w:rsid w:val="004B0515"/>
    <w:rsid w:val="004C4F1F"/>
    <w:rsid w:val="0050572D"/>
    <w:rsid w:val="00511DEB"/>
    <w:rsid w:val="00582524"/>
    <w:rsid w:val="00597926"/>
    <w:rsid w:val="005A4631"/>
    <w:rsid w:val="005C7D13"/>
    <w:rsid w:val="005F3719"/>
    <w:rsid w:val="005F5C3C"/>
    <w:rsid w:val="00712368"/>
    <w:rsid w:val="00754A4A"/>
    <w:rsid w:val="007D6896"/>
    <w:rsid w:val="009111D1"/>
    <w:rsid w:val="00AD422C"/>
    <w:rsid w:val="00BB42B6"/>
    <w:rsid w:val="00BE6C4C"/>
    <w:rsid w:val="00BE754E"/>
    <w:rsid w:val="00E6259D"/>
    <w:rsid w:val="00F02E21"/>
    <w:rsid w:val="00F034AF"/>
    <w:rsid w:val="00F205D7"/>
    <w:rsid w:val="00F66D87"/>
  </w:rsids>
  <m:mathPr>
    <m:mathFont m:val="Cambria Math"/>
    <m:brkBin m:val="before"/>
    <m:brkBinSub m:val="--"/>
    <m:smallFrac m:val="0"/>
    <m:dispDef/>
    <m:lMargin m:val="0"/>
    <m:rMargin m:val="0"/>
    <m:defJc m:val="centerGroup"/>
    <m:wrapIndent m:val="1440"/>
    <m:intLim m:val="subSup"/>
    <m:naryLim m:val="undOvr"/>
  </m:mathPr>
  <w:themeFontLang w:val="en-IT"/>
  <w:clrSchemeMapping w:bg1="light1" w:t1="dark1" w:bg2="light2" w:t2="dark2" w:accent1="accent1" w:accent2="accent2" w:accent3="accent3" w:accent4="accent4" w:accent5="accent5" w:accent6="accent6" w:hyperlink="hyperlink" w:followedHyperlink="followedHyperlink"/>
  <w:decimalSymbol w:val="."/>
  <w:listSeparator w:val=","/>
  <w14:docId w14:val="3E3D291E"/>
  <w15:chartTrackingRefBased/>
  <w15:docId w15:val="{3F6A0CE6-180F-CA4A-89F7-9865D69E5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88A"/>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088A"/>
    <w:pPr>
      <w:spacing w:before="100" w:beforeAutospacing="1" w:after="100" w:afterAutospacing="1"/>
    </w:pPr>
  </w:style>
  <w:style w:type="character" w:customStyle="1" w:styleId="s39">
    <w:name w:val="s39"/>
    <w:basedOn w:val="DefaultParagraphFont"/>
    <w:rsid w:val="00403DD8"/>
  </w:style>
  <w:style w:type="paragraph" w:styleId="FootnoteText">
    <w:name w:val="footnote text"/>
    <w:basedOn w:val="Normal"/>
    <w:link w:val="FootnoteTextChar"/>
    <w:uiPriority w:val="99"/>
    <w:semiHidden/>
    <w:unhideWhenUsed/>
    <w:rsid w:val="00403DD8"/>
    <w:rPr>
      <w:sz w:val="20"/>
      <w:szCs w:val="20"/>
    </w:rPr>
  </w:style>
  <w:style w:type="character" w:customStyle="1" w:styleId="FootnoteTextChar">
    <w:name w:val="Footnote Text Char"/>
    <w:basedOn w:val="DefaultParagraphFont"/>
    <w:link w:val="FootnoteText"/>
    <w:uiPriority w:val="99"/>
    <w:semiHidden/>
    <w:rsid w:val="00403DD8"/>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403DD8"/>
    <w:rPr>
      <w:vertAlign w:val="superscript"/>
    </w:rPr>
  </w:style>
  <w:style w:type="character" w:styleId="Hyperlink">
    <w:name w:val="Hyperlink"/>
    <w:basedOn w:val="DefaultParagraphFont"/>
    <w:uiPriority w:val="99"/>
    <w:unhideWhenUsed/>
    <w:rsid w:val="00403DD8"/>
    <w:rPr>
      <w:color w:val="0563C1" w:themeColor="hyperlink"/>
      <w:u w:val="single"/>
    </w:rPr>
  </w:style>
  <w:style w:type="character" w:styleId="UnresolvedMention">
    <w:name w:val="Unresolved Mention"/>
    <w:basedOn w:val="DefaultParagraphFont"/>
    <w:uiPriority w:val="99"/>
    <w:semiHidden/>
    <w:unhideWhenUsed/>
    <w:rsid w:val="00403DD8"/>
    <w:rPr>
      <w:color w:val="605E5C"/>
      <w:shd w:val="clear" w:color="auto" w:fill="E1DFDD"/>
    </w:rPr>
  </w:style>
  <w:style w:type="paragraph" w:styleId="Header">
    <w:name w:val="header"/>
    <w:basedOn w:val="Normal"/>
    <w:link w:val="HeaderChar"/>
    <w:uiPriority w:val="99"/>
    <w:unhideWhenUsed/>
    <w:rsid w:val="00AD422C"/>
    <w:pPr>
      <w:tabs>
        <w:tab w:val="center" w:pos="4513"/>
        <w:tab w:val="right" w:pos="9026"/>
      </w:tabs>
    </w:pPr>
  </w:style>
  <w:style w:type="character" w:customStyle="1" w:styleId="HeaderChar">
    <w:name w:val="Header Char"/>
    <w:basedOn w:val="DefaultParagraphFont"/>
    <w:link w:val="Header"/>
    <w:uiPriority w:val="99"/>
    <w:rsid w:val="00AD422C"/>
    <w:rPr>
      <w:rFonts w:ascii="Times New Roman" w:eastAsia="Times New Roman" w:hAnsi="Times New Roman" w:cs="Times New Roman"/>
      <w:lang w:eastAsia="en-GB"/>
    </w:rPr>
  </w:style>
  <w:style w:type="paragraph" w:styleId="Footer">
    <w:name w:val="footer"/>
    <w:basedOn w:val="Normal"/>
    <w:link w:val="FooterChar"/>
    <w:uiPriority w:val="99"/>
    <w:unhideWhenUsed/>
    <w:rsid w:val="00AD422C"/>
    <w:pPr>
      <w:tabs>
        <w:tab w:val="center" w:pos="4513"/>
        <w:tab w:val="right" w:pos="9026"/>
      </w:tabs>
    </w:pPr>
  </w:style>
  <w:style w:type="character" w:customStyle="1" w:styleId="FooterChar">
    <w:name w:val="Footer Char"/>
    <w:basedOn w:val="DefaultParagraphFont"/>
    <w:link w:val="Footer"/>
    <w:uiPriority w:val="99"/>
    <w:rsid w:val="00AD422C"/>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00256">
      <w:bodyDiv w:val="1"/>
      <w:marLeft w:val="0"/>
      <w:marRight w:val="0"/>
      <w:marTop w:val="0"/>
      <w:marBottom w:val="0"/>
      <w:divBdr>
        <w:top w:val="none" w:sz="0" w:space="0" w:color="auto"/>
        <w:left w:val="none" w:sz="0" w:space="0" w:color="auto"/>
        <w:bottom w:val="none" w:sz="0" w:space="0" w:color="auto"/>
        <w:right w:val="none" w:sz="0" w:space="0" w:color="auto"/>
      </w:divBdr>
      <w:divsChild>
        <w:div w:id="2093577585">
          <w:marLeft w:val="0"/>
          <w:marRight w:val="0"/>
          <w:marTop w:val="0"/>
          <w:marBottom w:val="0"/>
          <w:divBdr>
            <w:top w:val="none" w:sz="0" w:space="0" w:color="auto"/>
            <w:left w:val="none" w:sz="0" w:space="0" w:color="auto"/>
            <w:bottom w:val="none" w:sz="0" w:space="0" w:color="auto"/>
            <w:right w:val="none" w:sz="0" w:space="0" w:color="auto"/>
          </w:divBdr>
          <w:divsChild>
            <w:div w:id="2103255162">
              <w:marLeft w:val="0"/>
              <w:marRight w:val="0"/>
              <w:marTop w:val="0"/>
              <w:marBottom w:val="0"/>
              <w:divBdr>
                <w:top w:val="none" w:sz="0" w:space="0" w:color="auto"/>
                <w:left w:val="none" w:sz="0" w:space="0" w:color="auto"/>
                <w:bottom w:val="none" w:sz="0" w:space="0" w:color="auto"/>
                <w:right w:val="none" w:sz="0" w:space="0" w:color="auto"/>
              </w:divBdr>
              <w:divsChild>
                <w:div w:id="105188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789055">
      <w:bodyDiv w:val="1"/>
      <w:marLeft w:val="0"/>
      <w:marRight w:val="0"/>
      <w:marTop w:val="0"/>
      <w:marBottom w:val="0"/>
      <w:divBdr>
        <w:top w:val="none" w:sz="0" w:space="0" w:color="auto"/>
        <w:left w:val="none" w:sz="0" w:space="0" w:color="auto"/>
        <w:bottom w:val="none" w:sz="0" w:space="0" w:color="auto"/>
        <w:right w:val="none" w:sz="0" w:space="0" w:color="auto"/>
      </w:divBdr>
      <w:divsChild>
        <w:div w:id="328024986">
          <w:marLeft w:val="0"/>
          <w:marRight w:val="0"/>
          <w:marTop w:val="0"/>
          <w:marBottom w:val="0"/>
          <w:divBdr>
            <w:top w:val="none" w:sz="0" w:space="0" w:color="auto"/>
            <w:left w:val="none" w:sz="0" w:space="0" w:color="auto"/>
            <w:bottom w:val="none" w:sz="0" w:space="0" w:color="auto"/>
            <w:right w:val="none" w:sz="0" w:space="0" w:color="auto"/>
          </w:divBdr>
          <w:divsChild>
            <w:div w:id="1472291350">
              <w:marLeft w:val="0"/>
              <w:marRight w:val="0"/>
              <w:marTop w:val="0"/>
              <w:marBottom w:val="0"/>
              <w:divBdr>
                <w:top w:val="none" w:sz="0" w:space="0" w:color="auto"/>
                <w:left w:val="none" w:sz="0" w:space="0" w:color="auto"/>
                <w:bottom w:val="none" w:sz="0" w:space="0" w:color="auto"/>
                <w:right w:val="none" w:sz="0" w:space="0" w:color="auto"/>
              </w:divBdr>
              <w:divsChild>
                <w:div w:id="154810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159187">
      <w:bodyDiv w:val="1"/>
      <w:marLeft w:val="0"/>
      <w:marRight w:val="0"/>
      <w:marTop w:val="0"/>
      <w:marBottom w:val="0"/>
      <w:divBdr>
        <w:top w:val="none" w:sz="0" w:space="0" w:color="auto"/>
        <w:left w:val="none" w:sz="0" w:space="0" w:color="auto"/>
        <w:bottom w:val="none" w:sz="0" w:space="0" w:color="auto"/>
        <w:right w:val="none" w:sz="0" w:space="0" w:color="auto"/>
      </w:divBdr>
      <w:divsChild>
        <w:div w:id="754862246">
          <w:marLeft w:val="0"/>
          <w:marRight w:val="0"/>
          <w:marTop w:val="0"/>
          <w:marBottom w:val="0"/>
          <w:divBdr>
            <w:top w:val="none" w:sz="0" w:space="0" w:color="auto"/>
            <w:left w:val="none" w:sz="0" w:space="0" w:color="auto"/>
            <w:bottom w:val="none" w:sz="0" w:space="0" w:color="auto"/>
            <w:right w:val="none" w:sz="0" w:space="0" w:color="auto"/>
          </w:divBdr>
          <w:divsChild>
            <w:div w:id="232080745">
              <w:marLeft w:val="0"/>
              <w:marRight w:val="0"/>
              <w:marTop w:val="0"/>
              <w:marBottom w:val="0"/>
              <w:divBdr>
                <w:top w:val="none" w:sz="0" w:space="0" w:color="auto"/>
                <w:left w:val="none" w:sz="0" w:space="0" w:color="auto"/>
                <w:bottom w:val="none" w:sz="0" w:space="0" w:color="auto"/>
                <w:right w:val="none" w:sz="0" w:space="0" w:color="auto"/>
              </w:divBdr>
              <w:divsChild>
                <w:div w:id="1862431058">
                  <w:marLeft w:val="0"/>
                  <w:marRight w:val="0"/>
                  <w:marTop w:val="0"/>
                  <w:marBottom w:val="0"/>
                  <w:divBdr>
                    <w:top w:val="none" w:sz="0" w:space="0" w:color="auto"/>
                    <w:left w:val="none" w:sz="0" w:space="0" w:color="auto"/>
                    <w:bottom w:val="none" w:sz="0" w:space="0" w:color="auto"/>
                    <w:right w:val="none" w:sz="0" w:space="0" w:color="auto"/>
                  </w:divBdr>
                </w:div>
              </w:divsChild>
            </w:div>
            <w:div w:id="543640199">
              <w:marLeft w:val="0"/>
              <w:marRight w:val="0"/>
              <w:marTop w:val="0"/>
              <w:marBottom w:val="0"/>
              <w:divBdr>
                <w:top w:val="none" w:sz="0" w:space="0" w:color="auto"/>
                <w:left w:val="none" w:sz="0" w:space="0" w:color="auto"/>
                <w:bottom w:val="none" w:sz="0" w:space="0" w:color="auto"/>
                <w:right w:val="none" w:sz="0" w:space="0" w:color="auto"/>
              </w:divBdr>
              <w:divsChild>
                <w:div w:id="165906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88840">
          <w:marLeft w:val="0"/>
          <w:marRight w:val="0"/>
          <w:marTop w:val="0"/>
          <w:marBottom w:val="0"/>
          <w:divBdr>
            <w:top w:val="none" w:sz="0" w:space="0" w:color="auto"/>
            <w:left w:val="none" w:sz="0" w:space="0" w:color="auto"/>
            <w:bottom w:val="none" w:sz="0" w:space="0" w:color="auto"/>
            <w:right w:val="none" w:sz="0" w:space="0" w:color="auto"/>
          </w:divBdr>
          <w:divsChild>
            <w:div w:id="394473237">
              <w:marLeft w:val="0"/>
              <w:marRight w:val="0"/>
              <w:marTop w:val="0"/>
              <w:marBottom w:val="0"/>
              <w:divBdr>
                <w:top w:val="none" w:sz="0" w:space="0" w:color="auto"/>
                <w:left w:val="none" w:sz="0" w:space="0" w:color="auto"/>
                <w:bottom w:val="none" w:sz="0" w:space="0" w:color="auto"/>
                <w:right w:val="none" w:sz="0" w:space="0" w:color="auto"/>
              </w:divBdr>
              <w:divsChild>
                <w:div w:id="60426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794333">
      <w:bodyDiv w:val="1"/>
      <w:marLeft w:val="0"/>
      <w:marRight w:val="0"/>
      <w:marTop w:val="0"/>
      <w:marBottom w:val="0"/>
      <w:divBdr>
        <w:top w:val="none" w:sz="0" w:space="0" w:color="auto"/>
        <w:left w:val="none" w:sz="0" w:space="0" w:color="auto"/>
        <w:bottom w:val="none" w:sz="0" w:space="0" w:color="auto"/>
        <w:right w:val="none" w:sz="0" w:space="0" w:color="auto"/>
      </w:divBdr>
      <w:divsChild>
        <w:div w:id="995841441">
          <w:marLeft w:val="0"/>
          <w:marRight w:val="0"/>
          <w:marTop w:val="0"/>
          <w:marBottom w:val="0"/>
          <w:divBdr>
            <w:top w:val="none" w:sz="0" w:space="0" w:color="auto"/>
            <w:left w:val="none" w:sz="0" w:space="0" w:color="auto"/>
            <w:bottom w:val="none" w:sz="0" w:space="0" w:color="auto"/>
            <w:right w:val="none" w:sz="0" w:space="0" w:color="auto"/>
          </w:divBdr>
          <w:divsChild>
            <w:div w:id="1973435518">
              <w:marLeft w:val="0"/>
              <w:marRight w:val="0"/>
              <w:marTop w:val="0"/>
              <w:marBottom w:val="0"/>
              <w:divBdr>
                <w:top w:val="none" w:sz="0" w:space="0" w:color="auto"/>
                <w:left w:val="none" w:sz="0" w:space="0" w:color="auto"/>
                <w:bottom w:val="none" w:sz="0" w:space="0" w:color="auto"/>
                <w:right w:val="none" w:sz="0" w:space="0" w:color="auto"/>
              </w:divBdr>
              <w:divsChild>
                <w:div w:id="72784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576198">
      <w:bodyDiv w:val="1"/>
      <w:marLeft w:val="0"/>
      <w:marRight w:val="0"/>
      <w:marTop w:val="0"/>
      <w:marBottom w:val="0"/>
      <w:divBdr>
        <w:top w:val="none" w:sz="0" w:space="0" w:color="auto"/>
        <w:left w:val="none" w:sz="0" w:space="0" w:color="auto"/>
        <w:bottom w:val="none" w:sz="0" w:space="0" w:color="auto"/>
        <w:right w:val="none" w:sz="0" w:space="0" w:color="auto"/>
      </w:divBdr>
    </w:div>
    <w:div w:id="586960008">
      <w:bodyDiv w:val="1"/>
      <w:marLeft w:val="0"/>
      <w:marRight w:val="0"/>
      <w:marTop w:val="0"/>
      <w:marBottom w:val="0"/>
      <w:divBdr>
        <w:top w:val="none" w:sz="0" w:space="0" w:color="auto"/>
        <w:left w:val="none" w:sz="0" w:space="0" w:color="auto"/>
        <w:bottom w:val="none" w:sz="0" w:space="0" w:color="auto"/>
        <w:right w:val="none" w:sz="0" w:space="0" w:color="auto"/>
      </w:divBdr>
    </w:div>
    <w:div w:id="641736118">
      <w:bodyDiv w:val="1"/>
      <w:marLeft w:val="0"/>
      <w:marRight w:val="0"/>
      <w:marTop w:val="0"/>
      <w:marBottom w:val="0"/>
      <w:divBdr>
        <w:top w:val="none" w:sz="0" w:space="0" w:color="auto"/>
        <w:left w:val="none" w:sz="0" w:space="0" w:color="auto"/>
        <w:bottom w:val="none" w:sz="0" w:space="0" w:color="auto"/>
        <w:right w:val="none" w:sz="0" w:space="0" w:color="auto"/>
      </w:divBdr>
    </w:div>
    <w:div w:id="823670110">
      <w:bodyDiv w:val="1"/>
      <w:marLeft w:val="0"/>
      <w:marRight w:val="0"/>
      <w:marTop w:val="0"/>
      <w:marBottom w:val="0"/>
      <w:divBdr>
        <w:top w:val="none" w:sz="0" w:space="0" w:color="auto"/>
        <w:left w:val="none" w:sz="0" w:space="0" w:color="auto"/>
        <w:bottom w:val="none" w:sz="0" w:space="0" w:color="auto"/>
        <w:right w:val="none" w:sz="0" w:space="0" w:color="auto"/>
      </w:divBdr>
      <w:divsChild>
        <w:div w:id="233126540">
          <w:marLeft w:val="0"/>
          <w:marRight w:val="0"/>
          <w:marTop w:val="0"/>
          <w:marBottom w:val="0"/>
          <w:divBdr>
            <w:top w:val="none" w:sz="0" w:space="0" w:color="auto"/>
            <w:left w:val="none" w:sz="0" w:space="0" w:color="auto"/>
            <w:bottom w:val="none" w:sz="0" w:space="0" w:color="auto"/>
            <w:right w:val="none" w:sz="0" w:space="0" w:color="auto"/>
          </w:divBdr>
          <w:divsChild>
            <w:div w:id="753014429">
              <w:marLeft w:val="0"/>
              <w:marRight w:val="0"/>
              <w:marTop w:val="0"/>
              <w:marBottom w:val="0"/>
              <w:divBdr>
                <w:top w:val="none" w:sz="0" w:space="0" w:color="auto"/>
                <w:left w:val="none" w:sz="0" w:space="0" w:color="auto"/>
                <w:bottom w:val="none" w:sz="0" w:space="0" w:color="auto"/>
                <w:right w:val="none" w:sz="0" w:space="0" w:color="auto"/>
              </w:divBdr>
              <w:divsChild>
                <w:div w:id="74792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466555">
      <w:bodyDiv w:val="1"/>
      <w:marLeft w:val="0"/>
      <w:marRight w:val="0"/>
      <w:marTop w:val="0"/>
      <w:marBottom w:val="0"/>
      <w:divBdr>
        <w:top w:val="none" w:sz="0" w:space="0" w:color="auto"/>
        <w:left w:val="none" w:sz="0" w:space="0" w:color="auto"/>
        <w:bottom w:val="none" w:sz="0" w:space="0" w:color="auto"/>
        <w:right w:val="none" w:sz="0" w:space="0" w:color="auto"/>
      </w:divBdr>
      <w:divsChild>
        <w:div w:id="1638225137">
          <w:marLeft w:val="0"/>
          <w:marRight w:val="0"/>
          <w:marTop w:val="0"/>
          <w:marBottom w:val="0"/>
          <w:divBdr>
            <w:top w:val="none" w:sz="0" w:space="0" w:color="auto"/>
            <w:left w:val="none" w:sz="0" w:space="0" w:color="auto"/>
            <w:bottom w:val="none" w:sz="0" w:space="0" w:color="auto"/>
            <w:right w:val="none" w:sz="0" w:space="0" w:color="auto"/>
          </w:divBdr>
          <w:divsChild>
            <w:div w:id="1104762635">
              <w:marLeft w:val="0"/>
              <w:marRight w:val="0"/>
              <w:marTop w:val="0"/>
              <w:marBottom w:val="0"/>
              <w:divBdr>
                <w:top w:val="none" w:sz="0" w:space="0" w:color="auto"/>
                <w:left w:val="none" w:sz="0" w:space="0" w:color="auto"/>
                <w:bottom w:val="none" w:sz="0" w:space="0" w:color="auto"/>
                <w:right w:val="none" w:sz="0" w:space="0" w:color="auto"/>
              </w:divBdr>
              <w:divsChild>
                <w:div w:id="210182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852737">
      <w:bodyDiv w:val="1"/>
      <w:marLeft w:val="0"/>
      <w:marRight w:val="0"/>
      <w:marTop w:val="0"/>
      <w:marBottom w:val="0"/>
      <w:divBdr>
        <w:top w:val="none" w:sz="0" w:space="0" w:color="auto"/>
        <w:left w:val="none" w:sz="0" w:space="0" w:color="auto"/>
        <w:bottom w:val="none" w:sz="0" w:space="0" w:color="auto"/>
        <w:right w:val="none" w:sz="0" w:space="0" w:color="auto"/>
      </w:divBdr>
      <w:divsChild>
        <w:div w:id="283122740">
          <w:marLeft w:val="0"/>
          <w:marRight w:val="0"/>
          <w:marTop w:val="0"/>
          <w:marBottom w:val="0"/>
          <w:divBdr>
            <w:top w:val="none" w:sz="0" w:space="0" w:color="auto"/>
            <w:left w:val="none" w:sz="0" w:space="0" w:color="auto"/>
            <w:bottom w:val="none" w:sz="0" w:space="0" w:color="auto"/>
            <w:right w:val="none" w:sz="0" w:space="0" w:color="auto"/>
          </w:divBdr>
          <w:divsChild>
            <w:div w:id="1207835370">
              <w:marLeft w:val="0"/>
              <w:marRight w:val="0"/>
              <w:marTop w:val="0"/>
              <w:marBottom w:val="0"/>
              <w:divBdr>
                <w:top w:val="none" w:sz="0" w:space="0" w:color="auto"/>
                <w:left w:val="none" w:sz="0" w:space="0" w:color="auto"/>
                <w:bottom w:val="none" w:sz="0" w:space="0" w:color="auto"/>
                <w:right w:val="none" w:sz="0" w:space="0" w:color="auto"/>
              </w:divBdr>
              <w:divsChild>
                <w:div w:id="1661885635">
                  <w:marLeft w:val="0"/>
                  <w:marRight w:val="0"/>
                  <w:marTop w:val="0"/>
                  <w:marBottom w:val="0"/>
                  <w:divBdr>
                    <w:top w:val="none" w:sz="0" w:space="0" w:color="auto"/>
                    <w:left w:val="none" w:sz="0" w:space="0" w:color="auto"/>
                    <w:bottom w:val="none" w:sz="0" w:space="0" w:color="auto"/>
                    <w:right w:val="none" w:sz="0" w:space="0" w:color="auto"/>
                  </w:divBdr>
                </w:div>
              </w:divsChild>
            </w:div>
            <w:div w:id="2021274996">
              <w:marLeft w:val="0"/>
              <w:marRight w:val="0"/>
              <w:marTop w:val="0"/>
              <w:marBottom w:val="0"/>
              <w:divBdr>
                <w:top w:val="none" w:sz="0" w:space="0" w:color="auto"/>
                <w:left w:val="none" w:sz="0" w:space="0" w:color="auto"/>
                <w:bottom w:val="none" w:sz="0" w:space="0" w:color="auto"/>
                <w:right w:val="none" w:sz="0" w:space="0" w:color="auto"/>
              </w:divBdr>
              <w:divsChild>
                <w:div w:id="264534778">
                  <w:marLeft w:val="0"/>
                  <w:marRight w:val="0"/>
                  <w:marTop w:val="0"/>
                  <w:marBottom w:val="0"/>
                  <w:divBdr>
                    <w:top w:val="none" w:sz="0" w:space="0" w:color="auto"/>
                    <w:left w:val="none" w:sz="0" w:space="0" w:color="auto"/>
                    <w:bottom w:val="none" w:sz="0" w:space="0" w:color="auto"/>
                    <w:right w:val="none" w:sz="0" w:space="0" w:color="auto"/>
                  </w:divBdr>
                </w:div>
              </w:divsChild>
            </w:div>
            <w:div w:id="1524706504">
              <w:marLeft w:val="0"/>
              <w:marRight w:val="0"/>
              <w:marTop w:val="0"/>
              <w:marBottom w:val="0"/>
              <w:divBdr>
                <w:top w:val="none" w:sz="0" w:space="0" w:color="auto"/>
                <w:left w:val="none" w:sz="0" w:space="0" w:color="auto"/>
                <w:bottom w:val="none" w:sz="0" w:space="0" w:color="auto"/>
                <w:right w:val="none" w:sz="0" w:space="0" w:color="auto"/>
              </w:divBdr>
              <w:divsChild>
                <w:div w:id="1203832391">
                  <w:marLeft w:val="0"/>
                  <w:marRight w:val="0"/>
                  <w:marTop w:val="0"/>
                  <w:marBottom w:val="0"/>
                  <w:divBdr>
                    <w:top w:val="none" w:sz="0" w:space="0" w:color="auto"/>
                    <w:left w:val="none" w:sz="0" w:space="0" w:color="auto"/>
                    <w:bottom w:val="none" w:sz="0" w:space="0" w:color="auto"/>
                    <w:right w:val="none" w:sz="0" w:space="0" w:color="auto"/>
                  </w:divBdr>
                </w:div>
              </w:divsChild>
            </w:div>
            <w:div w:id="28842611">
              <w:marLeft w:val="0"/>
              <w:marRight w:val="0"/>
              <w:marTop w:val="0"/>
              <w:marBottom w:val="0"/>
              <w:divBdr>
                <w:top w:val="none" w:sz="0" w:space="0" w:color="auto"/>
                <w:left w:val="none" w:sz="0" w:space="0" w:color="auto"/>
                <w:bottom w:val="none" w:sz="0" w:space="0" w:color="auto"/>
                <w:right w:val="none" w:sz="0" w:space="0" w:color="auto"/>
              </w:divBdr>
              <w:divsChild>
                <w:div w:id="209464920">
                  <w:marLeft w:val="0"/>
                  <w:marRight w:val="0"/>
                  <w:marTop w:val="0"/>
                  <w:marBottom w:val="0"/>
                  <w:divBdr>
                    <w:top w:val="none" w:sz="0" w:space="0" w:color="auto"/>
                    <w:left w:val="none" w:sz="0" w:space="0" w:color="auto"/>
                    <w:bottom w:val="none" w:sz="0" w:space="0" w:color="auto"/>
                    <w:right w:val="none" w:sz="0" w:space="0" w:color="auto"/>
                  </w:divBdr>
                </w:div>
              </w:divsChild>
            </w:div>
            <w:div w:id="1862619790">
              <w:marLeft w:val="0"/>
              <w:marRight w:val="0"/>
              <w:marTop w:val="0"/>
              <w:marBottom w:val="0"/>
              <w:divBdr>
                <w:top w:val="none" w:sz="0" w:space="0" w:color="auto"/>
                <w:left w:val="none" w:sz="0" w:space="0" w:color="auto"/>
                <w:bottom w:val="none" w:sz="0" w:space="0" w:color="auto"/>
                <w:right w:val="none" w:sz="0" w:space="0" w:color="auto"/>
              </w:divBdr>
              <w:divsChild>
                <w:div w:id="1035152677">
                  <w:marLeft w:val="0"/>
                  <w:marRight w:val="0"/>
                  <w:marTop w:val="0"/>
                  <w:marBottom w:val="0"/>
                  <w:divBdr>
                    <w:top w:val="none" w:sz="0" w:space="0" w:color="auto"/>
                    <w:left w:val="none" w:sz="0" w:space="0" w:color="auto"/>
                    <w:bottom w:val="none" w:sz="0" w:space="0" w:color="auto"/>
                    <w:right w:val="none" w:sz="0" w:space="0" w:color="auto"/>
                  </w:divBdr>
                </w:div>
              </w:divsChild>
            </w:div>
            <w:div w:id="922227081">
              <w:marLeft w:val="0"/>
              <w:marRight w:val="0"/>
              <w:marTop w:val="0"/>
              <w:marBottom w:val="0"/>
              <w:divBdr>
                <w:top w:val="none" w:sz="0" w:space="0" w:color="auto"/>
                <w:left w:val="none" w:sz="0" w:space="0" w:color="auto"/>
                <w:bottom w:val="none" w:sz="0" w:space="0" w:color="auto"/>
                <w:right w:val="none" w:sz="0" w:space="0" w:color="auto"/>
              </w:divBdr>
              <w:divsChild>
                <w:div w:id="658462187">
                  <w:marLeft w:val="0"/>
                  <w:marRight w:val="0"/>
                  <w:marTop w:val="0"/>
                  <w:marBottom w:val="0"/>
                  <w:divBdr>
                    <w:top w:val="none" w:sz="0" w:space="0" w:color="auto"/>
                    <w:left w:val="none" w:sz="0" w:space="0" w:color="auto"/>
                    <w:bottom w:val="none" w:sz="0" w:space="0" w:color="auto"/>
                    <w:right w:val="none" w:sz="0" w:space="0" w:color="auto"/>
                  </w:divBdr>
                </w:div>
              </w:divsChild>
            </w:div>
            <w:div w:id="2133397866">
              <w:marLeft w:val="0"/>
              <w:marRight w:val="0"/>
              <w:marTop w:val="0"/>
              <w:marBottom w:val="0"/>
              <w:divBdr>
                <w:top w:val="none" w:sz="0" w:space="0" w:color="auto"/>
                <w:left w:val="none" w:sz="0" w:space="0" w:color="auto"/>
                <w:bottom w:val="none" w:sz="0" w:space="0" w:color="auto"/>
                <w:right w:val="none" w:sz="0" w:space="0" w:color="auto"/>
              </w:divBdr>
              <w:divsChild>
                <w:div w:id="23732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992175">
          <w:marLeft w:val="0"/>
          <w:marRight w:val="0"/>
          <w:marTop w:val="0"/>
          <w:marBottom w:val="0"/>
          <w:divBdr>
            <w:top w:val="none" w:sz="0" w:space="0" w:color="auto"/>
            <w:left w:val="none" w:sz="0" w:space="0" w:color="auto"/>
            <w:bottom w:val="none" w:sz="0" w:space="0" w:color="auto"/>
            <w:right w:val="none" w:sz="0" w:space="0" w:color="auto"/>
          </w:divBdr>
          <w:divsChild>
            <w:div w:id="766579722">
              <w:marLeft w:val="0"/>
              <w:marRight w:val="0"/>
              <w:marTop w:val="0"/>
              <w:marBottom w:val="0"/>
              <w:divBdr>
                <w:top w:val="none" w:sz="0" w:space="0" w:color="auto"/>
                <w:left w:val="none" w:sz="0" w:space="0" w:color="auto"/>
                <w:bottom w:val="none" w:sz="0" w:space="0" w:color="auto"/>
                <w:right w:val="none" w:sz="0" w:space="0" w:color="auto"/>
              </w:divBdr>
              <w:divsChild>
                <w:div w:id="45111684">
                  <w:marLeft w:val="0"/>
                  <w:marRight w:val="0"/>
                  <w:marTop w:val="0"/>
                  <w:marBottom w:val="0"/>
                  <w:divBdr>
                    <w:top w:val="none" w:sz="0" w:space="0" w:color="auto"/>
                    <w:left w:val="none" w:sz="0" w:space="0" w:color="auto"/>
                    <w:bottom w:val="none" w:sz="0" w:space="0" w:color="auto"/>
                    <w:right w:val="none" w:sz="0" w:space="0" w:color="auto"/>
                  </w:divBdr>
                </w:div>
              </w:divsChild>
            </w:div>
            <w:div w:id="1621837942">
              <w:marLeft w:val="0"/>
              <w:marRight w:val="0"/>
              <w:marTop w:val="0"/>
              <w:marBottom w:val="0"/>
              <w:divBdr>
                <w:top w:val="none" w:sz="0" w:space="0" w:color="auto"/>
                <w:left w:val="none" w:sz="0" w:space="0" w:color="auto"/>
                <w:bottom w:val="none" w:sz="0" w:space="0" w:color="auto"/>
                <w:right w:val="none" w:sz="0" w:space="0" w:color="auto"/>
              </w:divBdr>
              <w:divsChild>
                <w:div w:id="1379159508">
                  <w:marLeft w:val="0"/>
                  <w:marRight w:val="0"/>
                  <w:marTop w:val="0"/>
                  <w:marBottom w:val="0"/>
                  <w:divBdr>
                    <w:top w:val="none" w:sz="0" w:space="0" w:color="auto"/>
                    <w:left w:val="none" w:sz="0" w:space="0" w:color="auto"/>
                    <w:bottom w:val="none" w:sz="0" w:space="0" w:color="auto"/>
                    <w:right w:val="none" w:sz="0" w:space="0" w:color="auto"/>
                  </w:divBdr>
                </w:div>
              </w:divsChild>
            </w:div>
            <w:div w:id="383332494">
              <w:marLeft w:val="0"/>
              <w:marRight w:val="0"/>
              <w:marTop w:val="0"/>
              <w:marBottom w:val="0"/>
              <w:divBdr>
                <w:top w:val="none" w:sz="0" w:space="0" w:color="auto"/>
                <w:left w:val="none" w:sz="0" w:space="0" w:color="auto"/>
                <w:bottom w:val="none" w:sz="0" w:space="0" w:color="auto"/>
                <w:right w:val="none" w:sz="0" w:space="0" w:color="auto"/>
              </w:divBdr>
              <w:divsChild>
                <w:div w:id="1855420371">
                  <w:marLeft w:val="0"/>
                  <w:marRight w:val="0"/>
                  <w:marTop w:val="0"/>
                  <w:marBottom w:val="0"/>
                  <w:divBdr>
                    <w:top w:val="none" w:sz="0" w:space="0" w:color="auto"/>
                    <w:left w:val="none" w:sz="0" w:space="0" w:color="auto"/>
                    <w:bottom w:val="none" w:sz="0" w:space="0" w:color="auto"/>
                    <w:right w:val="none" w:sz="0" w:space="0" w:color="auto"/>
                  </w:divBdr>
                </w:div>
              </w:divsChild>
            </w:div>
            <w:div w:id="1676691595">
              <w:marLeft w:val="0"/>
              <w:marRight w:val="0"/>
              <w:marTop w:val="0"/>
              <w:marBottom w:val="0"/>
              <w:divBdr>
                <w:top w:val="none" w:sz="0" w:space="0" w:color="auto"/>
                <w:left w:val="none" w:sz="0" w:space="0" w:color="auto"/>
                <w:bottom w:val="none" w:sz="0" w:space="0" w:color="auto"/>
                <w:right w:val="none" w:sz="0" w:space="0" w:color="auto"/>
              </w:divBdr>
              <w:divsChild>
                <w:div w:id="1610382988">
                  <w:marLeft w:val="0"/>
                  <w:marRight w:val="0"/>
                  <w:marTop w:val="0"/>
                  <w:marBottom w:val="0"/>
                  <w:divBdr>
                    <w:top w:val="none" w:sz="0" w:space="0" w:color="auto"/>
                    <w:left w:val="none" w:sz="0" w:space="0" w:color="auto"/>
                    <w:bottom w:val="none" w:sz="0" w:space="0" w:color="auto"/>
                    <w:right w:val="none" w:sz="0" w:space="0" w:color="auto"/>
                  </w:divBdr>
                </w:div>
              </w:divsChild>
            </w:div>
            <w:div w:id="822967693">
              <w:marLeft w:val="0"/>
              <w:marRight w:val="0"/>
              <w:marTop w:val="0"/>
              <w:marBottom w:val="0"/>
              <w:divBdr>
                <w:top w:val="none" w:sz="0" w:space="0" w:color="auto"/>
                <w:left w:val="none" w:sz="0" w:space="0" w:color="auto"/>
                <w:bottom w:val="none" w:sz="0" w:space="0" w:color="auto"/>
                <w:right w:val="none" w:sz="0" w:space="0" w:color="auto"/>
              </w:divBdr>
              <w:divsChild>
                <w:div w:id="536233259">
                  <w:marLeft w:val="0"/>
                  <w:marRight w:val="0"/>
                  <w:marTop w:val="0"/>
                  <w:marBottom w:val="0"/>
                  <w:divBdr>
                    <w:top w:val="none" w:sz="0" w:space="0" w:color="auto"/>
                    <w:left w:val="none" w:sz="0" w:space="0" w:color="auto"/>
                    <w:bottom w:val="none" w:sz="0" w:space="0" w:color="auto"/>
                    <w:right w:val="none" w:sz="0" w:space="0" w:color="auto"/>
                  </w:divBdr>
                </w:div>
              </w:divsChild>
            </w:div>
            <w:div w:id="1587419076">
              <w:marLeft w:val="0"/>
              <w:marRight w:val="0"/>
              <w:marTop w:val="0"/>
              <w:marBottom w:val="0"/>
              <w:divBdr>
                <w:top w:val="none" w:sz="0" w:space="0" w:color="auto"/>
                <w:left w:val="none" w:sz="0" w:space="0" w:color="auto"/>
                <w:bottom w:val="none" w:sz="0" w:space="0" w:color="auto"/>
                <w:right w:val="none" w:sz="0" w:space="0" w:color="auto"/>
              </w:divBdr>
              <w:divsChild>
                <w:div w:id="792940659">
                  <w:marLeft w:val="0"/>
                  <w:marRight w:val="0"/>
                  <w:marTop w:val="0"/>
                  <w:marBottom w:val="0"/>
                  <w:divBdr>
                    <w:top w:val="none" w:sz="0" w:space="0" w:color="auto"/>
                    <w:left w:val="none" w:sz="0" w:space="0" w:color="auto"/>
                    <w:bottom w:val="none" w:sz="0" w:space="0" w:color="auto"/>
                    <w:right w:val="none" w:sz="0" w:space="0" w:color="auto"/>
                  </w:divBdr>
                </w:div>
              </w:divsChild>
            </w:div>
            <w:div w:id="2057315085">
              <w:marLeft w:val="0"/>
              <w:marRight w:val="0"/>
              <w:marTop w:val="0"/>
              <w:marBottom w:val="0"/>
              <w:divBdr>
                <w:top w:val="none" w:sz="0" w:space="0" w:color="auto"/>
                <w:left w:val="none" w:sz="0" w:space="0" w:color="auto"/>
                <w:bottom w:val="none" w:sz="0" w:space="0" w:color="auto"/>
                <w:right w:val="none" w:sz="0" w:space="0" w:color="auto"/>
              </w:divBdr>
              <w:divsChild>
                <w:div w:id="294608951">
                  <w:marLeft w:val="0"/>
                  <w:marRight w:val="0"/>
                  <w:marTop w:val="0"/>
                  <w:marBottom w:val="0"/>
                  <w:divBdr>
                    <w:top w:val="none" w:sz="0" w:space="0" w:color="auto"/>
                    <w:left w:val="none" w:sz="0" w:space="0" w:color="auto"/>
                    <w:bottom w:val="none" w:sz="0" w:space="0" w:color="auto"/>
                    <w:right w:val="none" w:sz="0" w:space="0" w:color="auto"/>
                  </w:divBdr>
                </w:div>
                <w:div w:id="1360396811">
                  <w:marLeft w:val="0"/>
                  <w:marRight w:val="0"/>
                  <w:marTop w:val="0"/>
                  <w:marBottom w:val="0"/>
                  <w:divBdr>
                    <w:top w:val="none" w:sz="0" w:space="0" w:color="auto"/>
                    <w:left w:val="none" w:sz="0" w:space="0" w:color="auto"/>
                    <w:bottom w:val="none" w:sz="0" w:space="0" w:color="auto"/>
                    <w:right w:val="none" w:sz="0" w:space="0" w:color="auto"/>
                  </w:divBdr>
                </w:div>
              </w:divsChild>
            </w:div>
            <w:div w:id="1236088636">
              <w:marLeft w:val="0"/>
              <w:marRight w:val="0"/>
              <w:marTop w:val="0"/>
              <w:marBottom w:val="0"/>
              <w:divBdr>
                <w:top w:val="none" w:sz="0" w:space="0" w:color="auto"/>
                <w:left w:val="none" w:sz="0" w:space="0" w:color="auto"/>
                <w:bottom w:val="none" w:sz="0" w:space="0" w:color="auto"/>
                <w:right w:val="none" w:sz="0" w:space="0" w:color="auto"/>
              </w:divBdr>
              <w:divsChild>
                <w:div w:id="128346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821280">
          <w:marLeft w:val="0"/>
          <w:marRight w:val="0"/>
          <w:marTop w:val="0"/>
          <w:marBottom w:val="0"/>
          <w:divBdr>
            <w:top w:val="none" w:sz="0" w:space="0" w:color="auto"/>
            <w:left w:val="none" w:sz="0" w:space="0" w:color="auto"/>
            <w:bottom w:val="none" w:sz="0" w:space="0" w:color="auto"/>
            <w:right w:val="none" w:sz="0" w:space="0" w:color="auto"/>
          </w:divBdr>
          <w:divsChild>
            <w:div w:id="61105955">
              <w:marLeft w:val="0"/>
              <w:marRight w:val="0"/>
              <w:marTop w:val="0"/>
              <w:marBottom w:val="0"/>
              <w:divBdr>
                <w:top w:val="none" w:sz="0" w:space="0" w:color="auto"/>
                <w:left w:val="none" w:sz="0" w:space="0" w:color="auto"/>
                <w:bottom w:val="none" w:sz="0" w:space="0" w:color="auto"/>
                <w:right w:val="none" w:sz="0" w:space="0" w:color="auto"/>
              </w:divBdr>
              <w:divsChild>
                <w:div w:id="36399655">
                  <w:marLeft w:val="0"/>
                  <w:marRight w:val="0"/>
                  <w:marTop w:val="0"/>
                  <w:marBottom w:val="0"/>
                  <w:divBdr>
                    <w:top w:val="none" w:sz="0" w:space="0" w:color="auto"/>
                    <w:left w:val="none" w:sz="0" w:space="0" w:color="auto"/>
                    <w:bottom w:val="none" w:sz="0" w:space="0" w:color="auto"/>
                    <w:right w:val="none" w:sz="0" w:space="0" w:color="auto"/>
                  </w:divBdr>
                </w:div>
              </w:divsChild>
            </w:div>
            <w:div w:id="1149328970">
              <w:marLeft w:val="0"/>
              <w:marRight w:val="0"/>
              <w:marTop w:val="0"/>
              <w:marBottom w:val="0"/>
              <w:divBdr>
                <w:top w:val="none" w:sz="0" w:space="0" w:color="auto"/>
                <w:left w:val="none" w:sz="0" w:space="0" w:color="auto"/>
                <w:bottom w:val="none" w:sz="0" w:space="0" w:color="auto"/>
                <w:right w:val="none" w:sz="0" w:space="0" w:color="auto"/>
              </w:divBdr>
              <w:divsChild>
                <w:div w:id="1199010078">
                  <w:marLeft w:val="0"/>
                  <w:marRight w:val="0"/>
                  <w:marTop w:val="0"/>
                  <w:marBottom w:val="0"/>
                  <w:divBdr>
                    <w:top w:val="none" w:sz="0" w:space="0" w:color="auto"/>
                    <w:left w:val="none" w:sz="0" w:space="0" w:color="auto"/>
                    <w:bottom w:val="none" w:sz="0" w:space="0" w:color="auto"/>
                    <w:right w:val="none" w:sz="0" w:space="0" w:color="auto"/>
                  </w:divBdr>
                </w:div>
                <w:div w:id="1073624913">
                  <w:marLeft w:val="0"/>
                  <w:marRight w:val="0"/>
                  <w:marTop w:val="0"/>
                  <w:marBottom w:val="0"/>
                  <w:divBdr>
                    <w:top w:val="none" w:sz="0" w:space="0" w:color="auto"/>
                    <w:left w:val="none" w:sz="0" w:space="0" w:color="auto"/>
                    <w:bottom w:val="none" w:sz="0" w:space="0" w:color="auto"/>
                    <w:right w:val="none" w:sz="0" w:space="0" w:color="auto"/>
                  </w:divBdr>
                </w:div>
              </w:divsChild>
            </w:div>
            <w:div w:id="1335955480">
              <w:marLeft w:val="0"/>
              <w:marRight w:val="0"/>
              <w:marTop w:val="0"/>
              <w:marBottom w:val="0"/>
              <w:divBdr>
                <w:top w:val="none" w:sz="0" w:space="0" w:color="auto"/>
                <w:left w:val="none" w:sz="0" w:space="0" w:color="auto"/>
                <w:bottom w:val="none" w:sz="0" w:space="0" w:color="auto"/>
                <w:right w:val="none" w:sz="0" w:space="0" w:color="auto"/>
              </w:divBdr>
              <w:divsChild>
                <w:div w:id="717125613">
                  <w:marLeft w:val="0"/>
                  <w:marRight w:val="0"/>
                  <w:marTop w:val="0"/>
                  <w:marBottom w:val="0"/>
                  <w:divBdr>
                    <w:top w:val="none" w:sz="0" w:space="0" w:color="auto"/>
                    <w:left w:val="none" w:sz="0" w:space="0" w:color="auto"/>
                    <w:bottom w:val="none" w:sz="0" w:space="0" w:color="auto"/>
                    <w:right w:val="none" w:sz="0" w:space="0" w:color="auto"/>
                  </w:divBdr>
                  <w:divsChild>
                    <w:div w:id="1556812846">
                      <w:marLeft w:val="0"/>
                      <w:marRight w:val="0"/>
                      <w:marTop w:val="0"/>
                      <w:marBottom w:val="0"/>
                      <w:divBdr>
                        <w:top w:val="none" w:sz="0" w:space="0" w:color="auto"/>
                        <w:left w:val="none" w:sz="0" w:space="0" w:color="auto"/>
                        <w:bottom w:val="none" w:sz="0" w:space="0" w:color="auto"/>
                        <w:right w:val="none" w:sz="0" w:space="0" w:color="auto"/>
                      </w:divBdr>
                    </w:div>
                  </w:divsChild>
                </w:div>
                <w:div w:id="1977444687">
                  <w:marLeft w:val="0"/>
                  <w:marRight w:val="0"/>
                  <w:marTop w:val="0"/>
                  <w:marBottom w:val="0"/>
                  <w:divBdr>
                    <w:top w:val="none" w:sz="0" w:space="0" w:color="auto"/>
                    <w:left w:val="none" w:sz="0" w:space="0" w:color="auto"/>
                    <w:bottom w:val="none" w:sz="0" w:space="0" w:color="auto"/>
                    <w:right w:val="none" w:sz="0" w:space="0" w:color="auto"/>
                  </w:divBdr>
                  <w:divsChild>
                    <w:div w:id="1650668037">
                      <w:marLeft w:val="0"/>
                      <w:marRight w:val="0"/>
                      <w:marTop w:val="0"/>
                      <w:marBottom w:val="0"/>
                      <w:divBdr>
                        <w:top w:val="none" w:sz="0" w:space="0" w:color="auto"/>
                        <w:left w:val="none" w:sz="0" w:space="0" w:color="auto"/>
                        <w:bottom w:val="none" w:sz="0" w:space="0" w:color="auto"/>
                        <w:right w:val="none" w:sz="0" w:space="0" w:color="auto"/>
                      </w:divBdr>
                    </w:div>
                  </w:divsChild>
                </w:div>
                <w:div w:id="281621086">
                  <w:marLeft w:val="0"/>
                  <w:marRight w:val="0"/>
                  <w:marTop w:val="0"/>
                  <w:marBottom w:val="0"/>
                  <w:divBdr>
                    <w:top w:val="none" w:sz="0" w:space="0" w:color="auto"/>
                    <w:left w:val="none" w:sz="0" w:space="0" w:color="auto"/>
                    <w:bottom w:val="none" w:sz="0" w:space="0" w:color="auto"/>
                    <w:right w:val="none" w:sz="0" w:space="0" w:color="auto"/>
                  </w:divBdr>
                  <w:divsChild>
                    <w:div w:id="814418455">
                      <w:marLeft w:val="0"/>
                      <w:marRight w:val="0"/>
                      <w:marTop w:val="0"/>
                      <w:marBottom w:val="0"/>
                      <w:divBdr>
                        <w:top w:val="none" w:sz="0" w:space="0" w:color="auto"/>
                        <w:left w:val="none" w:sz="0" w:space="0" w:color="auto"/>
                        <w:bottom w:val="none" w:sz="0" w:space="0" w:color="auto"/>
                        <w:right w:val="none" w:sz="0" w:space="0" w:color="auto"/>
                      </w:divBdr>
                    </w:div>
                  </w:divsChild>
                </w:div>
                <w:div w:id="1951430097">
                  <w:marLeft w:val="0"/>
                  <w:marRight w:val="0"/>
                  <w:marTop w:val="0"/>
                  <w:marBottom w:val="0"/>
                  <w:divBdr>
                    <w:top w:val="none" w:sz="0" w:space="0" w:color="auto"/>
                    <w:left w:val="none" w:sz="0" w:space="0" w:color="auto"/>
                    <w:bottom w:val="none" w:sz="0" w:space="0" w:color="auto"/>
                    <w:right w:val="none" w:sz="0" w:space="0" w:color="auto"/>
                  </w:divBdr>
                  <w:divsChild>
                    <w:div w:id="1450973085">
                      <w:marLeft w:val="0"/>
                      <w:marRight w:val="0"/>
                      <w:marTop w:val="0"/>
                      <w:marBottom w:val="0"/>
                      <w:divBdr>
                        <w:top w:val="none" w:sz="0" w:space="0" w:color="auto"/>
                        <w:left w:val="none" w:sz="0" w:space="0" w:color="auto"/>
                        <w:bottom w:val="none" w:sz="0" w:space="0" w:color="auto"/>
                        <w:right w:val="none" w:sz="0" w:space="0" w:color="auto"/>
                      </w:divBdr>
                    </w:div>
                  </w:divsChild>
                </w:div>
                <w:div w:id="1661082906">
                  <w:marLeft w:val="0"/>
                  <w:marRight w:val="0"/>
                  <w:marTop w:val="0"/>
                  <w:marBottom w:val="0"/>
                  <w:divBdr>
                    <w:top w:val="none" w:sz="0" w:space="0" w:color="auto"/>
                    <w:left w:val="none" w:sz="0" w:space="0" w:color="auto"/>
                    <w:bottom w:val="none" w:sz="0" w:space="0" w:color="auto"/>
                    <w:right w:val="none" w:sz="0" w:space="0" w:color="auto"/>
                  </w:divBdr>
                  <w:divsChild>
                    <w:div w:id="1910842807">
                      <w:marLeft w:val="0"/>
                      <w:marRight w:val="0"/>
                      <w:marTop w:val="0"/>
                      <w:marBottom w:val="0"/>
                      <w:divBdr>
                        <w:top w:val="none" w:sz="0" w:space="0" w:color="auto"/>
                        <w:left w:val="none" w:sz="0" w:space="0" w:color="auto"/>
                        <w:bottom w:val="none" w:sz="0" w:space="0" w:color="auto"/>
                        <w:right w:val="none" w:sz="0" w:space="0" w:color="auto"/>
                      </w:divBdr>
                    </w:div>
                  </w:divsChild>
                </w:div>
                <w:div w:id="916020074">
                  <w:marLeft w:val="0"/>
                  <w:marRight w:val="0"/>
                  <w:marTop w:val="0"/>
                  <w:marBottom w:val="0"/>
                  <w:divBdr>
                    <w:top w:val="none" w:sz="0" w:space="0" w:color="auto"/>
                    <w:left w:val="none" w:sz="0" w:space="0" w:color="auto"/>
                    <w:bottom w:val="none" w:sz="0" w:space="0" w:color="auto"/>
                    <w:right w:val="none" w:sz="0" w:space="0" w:color="auto"/>
                  </w:divBdr>
                  <w:divsChild>
                    <w:div w:id="186992726">
                      <w:marLeft w:val="0"/>
                      <w:marRight w:val="0"/>
                      <w:marTop w:val="0"/>
                      <w:marBottom w:val="0"/>
                      <w:divBdr>
                        <w:top w:val="none" w:sz="0" w:space="0" w:color="auto"/>
                        <w:left w:val="none" w:sz="0" w:space="0" w:color="auto"/>
                        <w:bottom w:val="none" w:sz="0" w:space="0" w:color="auto"/>
                        <w:right w:val="none" w:sz="0" w:space="0" w:color="auto"/>
                      </w:divBdr>
                    </w:div>
                  </w:divsChild>
                </w:div>
                <w:div w:id="37169512">
                  <w:marLeft w:val="0"/>
                  <w:marRight w:val="0"/>
                  <w:marTop w:val="0"/>
                  <w:marBottom w:val="0"/>
                  <w:divBdr>
                    <w:top w:val="none" w:sz="0" w:space="0" w:color="auto"/>
                    <w:left w:val="none" w:sz="0" w:space="0" w:color="auto"/>
                    <w:bottom w:val="none" w:sz="0" w:space="0" w:color="auto"/>
                    <w:right w:val="none" w:sz="0" w:space="0" w:color="auto"/>
                  </w:divBdr>
                  <w:divsChild>
                    <w:div w:id="489828168">
                      <w:marLeft w:val="0"/>
                      <w:marRight w:val="0"/>
                      <w:marTop w:val="0"/>
                      <w:marBottom w:val="0"/>
                      <w:divBdr>
                        <w:top w:val="none" w:sz="0" w:space="0" w:color="auto"/>
                        <w:left w:val="none" w:sz="0" w:space="0" w:color="auto"/>
                        <w:bottom w:val="none" w:sz="0" w:space="0" w:color="auto"/>
                        <w:right w:val="none" w:sz="0" w:space="0" w:color="auto"/>
                      </w:divBdr>
                    </w:div>
                  </w:divsChild>
                </w:div>
                <w:div w:id="435753620">
                  <w:marLeft w:val="0"/>
                  <w:marRight w:val="0"/>
                  <w:marTop w:val="0"/>
                  <w:marBottom w:val="0"/>
                  <w:divBdr>
                    <w:top w:val="none" w:sz="0" w:space="0" w:color="auto"/>
                    <w:left w:val="none" w:sz="0" w:space="0" w:color="auto"/>
                    <w:bottom w:val="none" w:sz="0" w:space="0" w:color="auto"/>
                    <w:right w:val="none" w:sz="0" w:space="0" w:color="auto"/>
                  </w:divBdr>
                  <w:divsChild>
                    <w:div w:id="112867479">
                      <w:marLeft w:val="0"/>
                      <w:marRight w:val="0"/>
                      <w:marTop w:val="0"/>
                      <w:marBottom w:val="0"/>
                      <w:divBdr>
                        <w:top w:val="none" w:sz="0" w:space="0" w:color="auto"/>
                        <w:left w:val="none" w:sz="0" w:space="0" w:color="auto"/>
                        <w:bottom w:val="none" w:sz="0" w:space="0" w:color="auto"/>
                        <w:right w:val="none" w:sz="0" w:space="0" w:color="auto"/>
                      </w:divBdr>
                    </w:div>
                  </w:divsChild>
                </w:div>
                <w:div w:id="1733966568">
                  <w:marLeft w:val="0"/>
                  <w:marRight w:val="0"/>
                  <w:marTop w:val="0"/>
                  <w:marBottom w:val="0"/>
                  <w:divBdr>
                    <w:top w:val="none" w:sz="0" w:space="0" w:color="auto"/>
                    <w:left w:val="none" w:sz="0" w:space="0" w:color="auto"/>
                    <w:bottom w:val="none" w:sz="0" w:space="0" w:color="auto"/>
                    <w:right w:val="none" w:sz="0" w:space="0" w:color="auto"/>
                  </w:divBdr>
                  <w:divsChild>
                    <w:div w:id="1359890183">
                      <w:marLeft w:val="0"/>
                      <w:marRight w:val="0"/>
                      <w:marTop w:val="0"/>
                      <w:marBottom w:val="0"/>
                      <w:divBdr>
                        <w:top w:val="none" w:sz="0" w:space="0" w:color="auto"/>
                        <w:left w:val="none" w:sz="0" w:space="0" w:color="auto"/>
                        <w:bottom w:val="none" w:sz="0" w:space="0" w:color="auto"/>
                        <w:right w:val="none" w:sz="0" w:space="0" w:color="auto"/>
                      </w:divBdr>
                    </w:div>
                  </w:divsChild>
                </w:div>
                <w:div w:id="1644001150">
                  <w:marLeft w:val="0"/>
                  <w:marRight w:val="0"/>
                  <w:marTop w:val="0"/>
                  <w:marBottom w:val="0"/>
                  <w:divBdr>
                    <w:top w:val="none" w:sz="0" w:space="0" w:color="auto"/>
                    <w:left w:val="none" w:sz="0" w:space="0" w:color="auto"/>
                    <w:bottom w:val="none" w:sz="0" w:space="0" w:color="auto"/>
                    <w:right w:val="none" w:sz="0" w:space="0" w:color="auto"/>
                  </w:divBdr>
                  <w:divsChild>
                    <w:div w:id="1660495627">
                      <w:marLeft w:val="0"/>
                      <w:marRight w:val="0"/>
                      <w:marTop w:val="0"/>
                      <w:marBottom w:val="0"/>
                      <w:divBdr>
                        <w:top w:val="none" w:sz="0" w:space="0" w:color="auto"/>
                        <w:left w:val="none" w:sz="0" w:space="0" w:color="auto"/>
                        <w:bottom w:val="none" w:sz="0" w:space="0" w:color="auto"/>
                        <w:right w:val="none" w:sz="0" w:space="0" w:color="auto"/>
                      </w:divBdr>
                    </w:div>
                  </w:divsChild>
                </w:div>
                <w:div w:id="259601854">
                  <w:marLeft w:val="0"/>
                  <w:marRight w:val="0"/>
                  <w:marTop w:val="0"/>
                  <w:marBottom w:val="0"/>
                  <w:divBdr>
                    <w:top w:val="none" w:sz="0" w:space="0" w:color="auto"/>
                    <w:left w:val="none" w:sz="0" w:space="0" w:color="auto"/>
                    <w:bottom w:val="none" w:sz="0" w:space="0" w:color="auto"/>
                    <w:right w:val="none" w:sz="0" w:space="0" w:color="auto"/>
                  </w:divBdr>
                  <w:divsChild>
                    <w:div w:id="1108620639">
                      <w:marLeft w:val="0"/>
                      <w:marRight w:val="0"/>
                      <w:marTop w:val="0"/>
                      <w:marBottom w:val="0"/>
                      <w:divBdr>
                        <w:top w:val="none" w:sz="0" w:space="0" w:color="auto"/>
                        <w:left w:val="none" w:sz="0" w:space="0" w:color="auto"/>
                        <w:bottom w:val="none" w:sz="0" w:space="0" w:color="auto"/>
                        <w:right w:val="none" w:sz="0" w:space="0" w:color="auto"/>
                      </w:divBdr>
                    </w:div>
                  </w:divsChild>
                </w:div>
                <w:div w:id="1312979802">
                  <w:marLeft w:val="0"/>
                  <w:marRight w:val="0"/>
                  <w:marTop w:val="0"/>
                  <w:marBottom w:val="0"/>
                  <w:divBdr>
                    <w:top w:val="none" w:sz="0" w:space="0" w:color="auto"/>
                    <w:left w:val="none" w:sz="0" w:space="0" w:color="auto"/>
                    <w:bottom w:val="none" w:sz="0" w:space="0" w:color="auto"/>
                    <w:right w:val="none" w:sz="0" w:space="0" w:color="auto"/>
                  </w:divBdr>
                  <w:divsChild>
                    <w:div w:id="1344209695">
                      <w:marLeft w:val="0"/>
                      <w:marRight w:val="0"/>
                      <w:marTop w:val="0"/>
                      <w:marBottom w:val="0"/>
                      <w:divBdr>
                        <w:top w:val="none" w:sz="0" w:space="0" w:color="auto"/>
                        <w:left w:val="none" w:sz="0" w:space="0" w:color="auto"/>
                        <w:bottom w:val="none" w:sz="0" w:space="0" w:color="auto"/>
                        <w:right w:val="none" w:sz="0" w:space="0" w:color="auto"/>
                      </w:divBdr>
                    </w:div>
                  </w:divsChild>
                </w:div>
                <w:div w:id="1452087416">
                  <w:marLeft w:val="0"/>
                  <w:marRight w:val="0"/>
                  <w:marTop w:val="0"/>
                  <w:marBottom w:val="0"/>
                  <w:divBdr>
                    <w:top w:val="none" w:sz="0" w:space="0" w:color="auto"/>
                    <w:left w:val="none" w:sz="0" w:space="0" w:color="auto"/>
                    <w:bottom w:val="none" w:sz="0" w:space="0" w:color="auto"/>
                    <w:right w:val="none" w:sz="0" w:space="0" w:color="auto"/>
                  </w:divBdr>
                  <w:divsChild>
                    <w:div w:id="142549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102987">
              <w:marLeft w:val="0"/>
              <w:marRight w:val="0"/>
              <w:marTop w:val="0"/>
              <w:marBottom w:val="0"/>
              <w:divBdr>
                <w:top w:val="none" w:sz="0" w:space="0" w:color="auto"/>
                <w:left w:val="none" w:sz="0" w:space="0" w:color="auto"/>
                <w:bottom w:val="none" w:sz="0" w:space="0" w:color="auto"/>
                <w:right w:val="none" w:sz="0" w:space="0" w:color="auto"/>
              </w:divBdr>
              <w:divsChild>
                <w:div w:id="80875914">
                  <w:marLeft w:val="0"/>
                  <w:marRight w:val="0"/>
                  <w:marTop w:val="0"/>
                  <w:marBottom w:val="0"/>
                  <w:divBdr>
                    <w:top w:val="none" w:sz="0" w:space="0" w:color="auto"/>
                    <w:left w:val="none" w:sz="0" w:space="0" w:color="auto"/>
                    <w:bottom w:val="none" w:sz="0" w:space="0" w:color="auto"/>
                    <w:right w:val="none" w:sz="0" w:space="0" w:color="auto"/>
                  </w:divBdr>
                </w:div>
              </w:divsChild>
            </w:div>
            <w:div w:id="1079979813">
              <w:marLeft w:val="0"/>
              <w:marRight w:val="0"/>
              <w:marTop w:val="0"/>
              <w:marBottom w:val="0"/>
              <w:divBdr>
                <w:top w:val="none" w:sz="0" w:space="0" w:color="auto"/>
                <w:left w:val="none" w:sz="0" w:space="0" w:color="auto"/>
                <w:bottom w:val="none" w:sz="0" w:space="0" w:color="auto"/>
                <w:right w:val="none" w:sz="0" w:space="0" w:color="auto"/>
              </w:divBdr>
              <w:divsChild>
                <w:div w:id="518273123">
                  <w:marLeft w:val="0"/>
                  <w:marRight w:val="0"/>
                  <w:marTop w:val="0"/>
                  <w:marBottom w:val="0"/>
                  <w:divBdr>
                    <w:top w:val="none" w:sz="0" w:space="0" w:color="auto"/>
                    <w:left w:val="none" w:sz="0" w:space="0" w:color="auto"/>
                    <w:bottom w:val="none" w:sz="0" w:space="0" w:color="auto"/>
                    <w:right w:val="none" w:sz="0" w:space="0" w:color="auto"/>
                  </w:divBdr>
                </w:div>
              </w:divsChild>
            </w:div>
            <w:div w:id="1416172477">
              <w:marLeft w:val="0"/>
              <w:marRight w:val="0"/>
              <w:marTop w:val="0"/>
              <w:marBottom w:val="0"/>
              <w:divBdr>
                <w:top w:val="none" w:sz="0" w:space="0" w:color="auto"/>
                <w:left w:val="none" w:sz="0" w:space="0" w:color="auto"/>
                <w:bottom w:val="none" w:sz="0" w:space="0" w:color="auto"/>
                <w:right w:val="none" w:sz="0" w:space="0" w:color="auto"/>
              </w:divBdr>
              <w:divsChild>
                <w:div w:id="99965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853212">
          <w:marLeft w:val="0"/>
          <w:marRight w:val="0"/>
          <w:marTop w:val="0"/>
          <w:marBottom w:val="0"/>
          <w:divBdr>
            <w:top w:val="none" w:sz="0" w:space="0" w:color="auto"/>
            <w:left w:val="none" w:sz="0" w:space="0" w:color="auto"/>
            <w:bottom w:val="none" w:sz="0" w:space="0" w:color="auto"/>
            <w:right w:val="none" w:sz="0" w:space="0" w:color="auto"/>
          </w:divBdr>
          <w:divsChild>
            <w:div w:id="621304967">
              <w:marLeft w:val="0"/>
              <w:marRight w:val="0"/>
              <w:marTop w:val="0"/>
              <w:marBottom w:val="0"/>
              <w:divBdr>
                <w:top w:val="none" w:sz="0" w:space="0" w:color="auto"/>
                <w:left w:val="none" w:sz="0" w:space="0" w:color="auto"/>
                <w:bottom w:val="none" w:sz="0" w:space="0" w:color="auto"/>
                <w:right w:val="none" w:sz="0" w:space="0" w:color="auto"/>
              </w:divBdr>
              <w:divsChild>
                <w:div w:id="103095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641559">
      <w:bodyDiv w:val="1"/>
      <w:marLeft w:val="0"/>
      <w:marRight w:val="0"/>
      <w:marTop w:val="0"/>
      <w:marBottom w:val="0"/>
      <w:divBdr>
        <w:top w:val="none" w:sz="0" w:space="0" w:color="auto"/>
        <w:left w:val="none" w:sz="0" w:space="0" w:color="auto"/>
        <w:bottom w:val="none" w:sz="0" w:space="0" w:color="auto"/>
        <w:right w:val="none" w:sz="0" w:space="0" w:color="auto"/>
      </w:divBdr>
      <w:divsChild>
        <w:div w:id="1745684849">
          <w:marLeft w:val="0"/>
          <w:marRight w:val="0"/>
          <w:marTop w:val="0"/>
          <w:marBottom w:val="0"/>
          <w:divBdr>
            <w:top w:val="none" w:sz="0" w:space="0" w:color="auto"/>
            <w:left w:val="none" w:sz="0" w:space="0" w:color="auto"/>
            <w:bottom w:val="none" w:sz="0" w:space="0" w:color="auto"/>
            <w:right w:val="none" w:sz="0" w:space="0" w:color="auto"/>
          </w:divBdr>
          <w:divsChild>
            <w:div w:id="935477929">
              <w:marLeft w:val="0"/>
              <w:marRight w:val="0"/>
              <w:marTop w:val="0"/>
              <w:marBottom w:val="0"/>
              <w:divBdr>
                <w:top w:val="none" w:sz="0" w:space="0" w:color="auto"/>
                <w:left w:val="none" w:sz="0" w:space="0" w:color="auto"/>
                <w:bottom w:val="none" w:sz="0" w:space="0" w:color="auto"/>
                <w:right w:val="none" w:sz="0" w:space="0" w:color="auto"/>
              </w:divBdr>
              <w:divsChild>
                <w:div w:id="140125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83134">
      <w:bodyDiv w:val="1"/>
      <w:marLeft w:val="0"/>
      <w:marRight w:val="0"/>
      <w:marTop w:val="0"/>
      <w:marBottom w:val="0"/>
      <w:divBdr>
        <w:top w:val="none" w:sz="0" w:space="0" w:color="auto"/>
        <w:left w:val="none" w:sz="0" w:space="0" w:color="auto"/>
        <w:bottom w:val="none" w:sz="0" w:space="0" w:color="auto"/>
        <w:right w:val="none" w:sz="0" w:space="0" w:color="auto"/>
      </w:divBdr>
      <w:divsChild>
        <w:div w:id="1528058016">
          <w:marLeft w:val="0"/>
          <w:marRight w:val="0"/>
          <w:marTop w:val="0"/>
          <w:marBottom w:val="0"/>
          <w:divBdr>
            <w:top w:val="none" w:sz="0" w:space="0" w:color="auto"/>
            <w:left w:val="none" w:sz="0" w:space="0" w:color="auto"/>
            <w:bottom w:val="none" w:sz="0" w:space="0" w:color="auto"/>
            <w:right w:val="none" w:sz="0" w:space="0" w:color="auto"/>
          </w:divBdr>
          <w:divsChild>
            <w:div w:id="1967538950">
              <w:marLeft w:val="0"/>
              <w:marRight w:val="0"/>
              <w:marTop w:val="0"/>
              <w:marBottom w:val="0"/>
              <w:divBdr>
                <w:top w:val="none" w:sz="0" w:space="0" w:color="auto"/>
                <w:left w:val="none" w:sz="0" w:space="0" w:color="auto"/>
                <w:bottom w:val="none" w:sz="0" w:space="0" w:color="auto"/>
                <w:right w:val="none" w:sz="0" w:space="0" w:color="auto"/>
              </w:divBdr>
              <w:divsChild>
                <w:div w:id="169681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380763">
      <w:bodyDiv w:val="1"/>
      <w:marLeft w:val="0"/>
      <w:marRight w:val="0"/>
      <w:marTop w:val="0"/>
      <w:marBottom w:val="0"/>
      <w:divBdr>
        <w:top w:val="none" w:sz="0" w:space="0" w:color="auto"/>
        <w:left w:val="none" w:sz="0" w:space="0" w:color="auto"/>
        <w:bottom w:val="none" w:sz="0" w:space="0" w:color="auto"/>
        <w:right w:val="none" w:sz="0" w:space="0" w:color="auto"/>
      </w:divBdr>
      <w:divsChild>
        <w:div w:id="462770764">
          <w:marLeft w:val="0"/>
          <w:marRight w:val="0"/>
          <w:marTop w:val="0"/>
          <w:marBottom w:val="0"/>
          <w:divBdr>
            <w:top w:val="none" w:sz="0" w:space="0" w:color="auto"/>
            <w:left w:val="none" w:sz="0" w:space="0" w:color="auto"/>
            <w:bottom w:val="none" w:sz="0" w:space="0" w:color="auto"/>
            <w:right w:val="none" w:sz="0" w:space="0" w:color="auto"/>
          </w:divBdr>
          <w:divsChild>
            <w:div w:id="376200926">
              <w:marLeft w:val="0"/>
              <w:marRight w:val="0"/>
              <w:marTop w:val="0"/>
              <w:marBottom w:val="0"/>
              <w:divBdr>
                <w:top w:val="none" w:sz="0" w:space="0" w:color="auto"/>
                <w:left w:val="none" w:sz="0" w:space="0" w:color="auto"/>
                <w:bottom w:val="none" w:sz="0" w:space="0" w:color="auto"/>
                <w:right w:val="none" w:sz="0" w:space="0" w:color="auto"/>
              </w:divBdr>
              <w:divsChild>
                <w:div w:id="68964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949754">
      <w:bodyDiv w:val="1"/>
      <w:marLeft w:val="0"/>
      <w:marRight w:val="0"/>
      <w:marTop w:val="0"/>
      <w:marBottom w:val="0"/>
      <w:divBdr>
        <w:top w:val="none" w:sz="0" w:space="0" w:color="auto"/>
        <w:left w:val="none" w:sz="0" w:space="0" w:color="auto"/>
        <w:bottom w:val="none" w:sz="0" w:space="0" w:color="auto"/>
        <w:right w:val="none" w:sz="0" w:space="0" w:color="auto"/>
      </w:divBdr>
      <w:divsChild>
        <w:div w:id="1091974940">
          <w:marLeft w:val="0"/>
          <w:marRight w:val="0"/>
          <w:marTop w:val="0"/>
          <w:marBottom w:val="0"/>
          <w:divBdr>
            <w:top w:val="none" w:sz="0" w:space="0" w:color="auto"/>
            <w:left w:val="none" w:sz="0" w:space="0" w:color="auto"/>
            <w:bottom w:val="none" w:sz="0" w:space="0" w:color="auto"/>
            <w:right w:val="none" w:sz="0" w:space="0" w:color="auto"/>
          </w:divBdr>
          <w:divsChild>
            <w:div w:id="1052845123">
              <w:marLeft w:val="0"/>
              <w:marRight w:val="0"/>
              <w:marTop w:val="0"/>
              <w:marBottom w:val="0"/>
              <w:divBdr>
                <w:top w:val="none" w:sz="0" w:space="0" w:color="auto"/>
                <w:left w:val="none" w:sz="0" w:space="0" w:color="auto"/>
                <w:bottom w:val="none" w:sz="0" w:space="0" w:color="auto"/>
                <w:right w:val="none" w:sz="0" w:space="0" w:color="auto"/>
              </w:divBdr>
              <w:divsChild>
                <w:div w:id="104498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333200">
      <w:bodyDiv w:val="1"/>
      <w:marLeft w:val="0"/>
      <w:marRight w:val="0"/>
      <w:marTop w:val="0"/>
      <w:marBottom w:val="0"/>
      <w:divBdr>
        <w:top w:val="none" w:sz="0" w:space="0" w:color="auto"/>
        <w:left w:val="none" w:sz="0" w:space="0" w:color="auto"/>
        <w:bottom w:val="none" w:sz="0" w:space="0" w:color="auto"/>
        <w:right w:val="none" w:sz="0" w:space="0" w:color="auto"/>
      </w:divBdr>
    </w:div>
    <w:div w:id="1357929317">
      <w:bodyDiv w:val="1"/>
      <w:marLeft w:val="0"/>
      <w:marRight w:val="0"/>
      <w:marTop w:val="0"/>
      <w:marBottom w:val="0"/>
      <w:divBdr>
        <w:top w:val="none" w:sz="0" w:space="0" w:color="auto"/>
        <w:left w:val="none" w:sz="0" w:space="0" w:color="auto"/>
        <w:bottom w:val="none" w:sz="0" w:space="0" w:color="auto"/>
        <w:right w:val="none" w:sz="0" w:space="0" w:color="auto"/>
      </w:divBdr>
      <w:divsChild>
        <w:div w:id="1023940144">
          <w:marLeft w:val="0"/>
          <w:marRight w:val="0"/>
          <w:marTop w:val="0"/>
          <w:marBottom w:val="0"/>
          <w:divBdr>
            <w:top w:val="none" w:sz="0" w:space="0" w:color="auto"/>
            <w:left w:val="none" w:sz="0" w:space="0" w:color="auto"/>
            <w:bottom w:val="none" w:sz="0" w:space="0" w:color="auto"/>
            <w:right w:val="none" w:sz="0" w:space="0" w:color="auto"/>
          </w:divBdr>
          <w:divsChild>
            <w:div w:id="261645904">
              <w:marLeft w:val="0"/>
              <w:marRight w:val="0"/>
              <w:marTop w:val="0"/>
              <w:marBottom w:val="0"/>
              <w:divBdr>
                <w:top w:val="none" w:sz="0" w:space="0" w:color="auto"/>
                <w:left w:val="none" w:sz="0" w:space="0" w:color="auto"/>
                <w:bottom w:val="none" w:sz="0" w:space="0" w:color="auto"/>
                <w:right w:val="none" w:sz="0" w:space="0" w:color="auto"/>
              </w:divBdr>
              <w:divsChild>
                <w:div w:id="29734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704158">
      <w:bodyDiv w:val="1"/>
      <w:marLeft w:val="0"/>
      <w:marRight w:val="0"/>
      <w:marTop w:val="0"/>
      <w:marBottom w:val="0"/>
      <w:divBdr>
        <w:top w:val="none" w:sz="0" w:space="0" w:color="auto"/>
        <w:left w:val="none" w:sz="0" w:space="0" w:color="auto"/>
        <w:bottom w:val="none" w:sz="0" w:space="0" w:color="auto"/>
        <w:right w:val="none" w:sz="0" w:space="0" w:color="auto"/>
      </w:divBdr>
    </w:div>
    <w:div w:id="1719353490">
      <w:bodyDiv w:val="1"/>
      <w:marLeft w:val="0"/>
      <w:marRight w:val="0"/>
      <w:marTop w:val="0"/>
      <w:marBottom w:val="0"/>
      <w:divBdr>
        <w:top w:val="none" w:sz="0" w:space="0" w:color="auto"/>
        <w:left w:val="none" w:sz="0" w:space="0" w:color="auto"/>
        <w:bottom w:val="none" w:sz="0" w:space="0" w:color="auto"/>
        <w:right w:val="none" w:sz="0" w:space="0" w:color="auto"/>
      </w:divBdr>
      <w:divsChild>
        <w:div w:id="860628867">
          <w:marLeft w:val="0"/>
          <w:marRight w:val="0"/>
          <w:marTop w:val="0"/>
          <w:marBottom w:val="0"/>
          <w:divBdr>
            <w:top w:val="none" w:sz="0" w:space="0" w:color="auto"/>
            <w:left w:val="none" w:sz="0" w:space="0" w:color="auto"/>
            <w:bottom w:val="none" w:sz="0" w:space="0" w:color="auto"/>
            <w:right w:val="none" w:sz="0" w:space="0" w:color="auto"/>
          </w:divBdr>
          <w:divsChild>
            <w:div w:id="309092850">
              <w:marLeft w:val="0"/>
              <w:marRight w:val="0"/>
              <w:marTop w:val="0"/>
              <w:marBottom w:val="0"/>
              <w:divBdr>
                <w:top w:val="none" w:sz="0" w:space="0" w:color="auto"/>
                <w:left w:val="none" w:sz="0" w:space="0" w:color="auto"/>
                <w:bottom w:val="none" w:sz="0" w:space="0" w:color="auto"/>
                <w:right w:val="none" w:sz="0" w:space="0" w:color="auto"/>
              </w:divBdr>
              <w:divsChild>
                <w:div w:id="36124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289652">
      <w:bodyDiv w:val="1"/>
      <w:marLeft w:val="0"/>
      <w:marRight w:val="0"/>
      <w:marTop w:val="0"/>
      <w:marBottom w:val="0"/>
      <w:divBdr>
        <w:top w:val="none" w:sz="0" w:space="0" w:color="auto"/>
        <w:left w:val="none" w:sz="0" w:space="0" w:color="auto"/>
        <w:bottom w:val="none" w:sz="0" w:space="0" w:color="auto"/>
        <w:right w:val="none" w:sz="0" w:space="0" w:color="auto"/>
      </w:divBdr>
      <w:divsChild>
        <w:div w:id="1400900341">
          <w:marLeft w:val="0"/>
          <w:marRight w:val="0"/>
          <w:marTop w:val="0"/>
          <w:marBottom w:val="0"/>
          <w:divBdr>
            <w:top w:val="none" w:sz="0" w:space="0" w:color="auto"/>
            <w:left w:val="none" w:sz="0" w:space="0" w:color="auto"/>
            <w:bottom w:val="none" w:sz="0" w:space="0" w:color="auto"/>
            <w:right w:val="none" w:sz="0" w:space="0" w:color="auto"/>
          </w:divBdr>
          <w:divsChild>
            <w:div w:id="1858732391">
              <w:marLeft w:val="0"/>
              <w:marRight w:val="0"/>
              <w:marTop w:val="0"/>
              <w:marBottom w:val="0"/>
              <w:divBdr>
                <w:top w:val="none" w:sz="0" w:space="0" w:color="auto"/>
                <w:left w:val="none" w:sz="0" w:space="0" w:color="auto"/>
                <w:bottom w:val="none" w:sz="0" w:space="0" w:color="auto"/>
                <w:right w:val="none" w:sz="0" w:space="0" w:color="auto"/>
              </w:divBdr>
              <w:divsChild>
                <w:div w:id="181340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064048">
      <w:bodyDiv w:val="1"/>
      <w:marLeft w:val="0"/>
      <w:marRight w:val="0"/>
      <w:marTop w:val="0"/>
      <w:marBottom w:val="0"/>
      <w:divBdr>
        <w:top w:val="none" w:sz="0" w:space="0" w:color="auto"/>
        <w:left w:val="none" w:sz="0" w:space="0" w:color="auto"/>
        <w:bottom w:val="none" w:sz="0" w:space="0" w:color="auto"/>
        <w:right w:val="none" w:sz="0" w:space="0" w:color="auto"/>
      </w:divBdr>
      <w:divsChild>
        <w:div w:id="221410158">
          <w:marLeft w:val="0"/>
          <w:marRight w:val="0"/>
          <w:marTop w:val="0"/>
          <w:marBottom w:val="0"/>
          <w:divBdr>
            <w:top w:val="none" w:sz="0" w:space="0" w:color="auto"/>
            <w:left w:val="none" w:sz="0" w:space="0" w:color="auto"/>
            <w:bottom w:val="none" w:sz="0" w:space="0" w:color="auto"/>
            <w:right w:val="none" w:sz="0" w:space="0" w:color="auto"/>
          </w:divBdr>
          <w:divsChild>
            <w:div w:id="218251165">
              <w:marLeft w:val="0"/>
              <w:marRight w:val="0"/>
              <w:marTop w:val="0"/>
              <w:marBottom w:val="0"/>
              <w:divBdr>
                <w:top w:val="none" w:sz="0" w:space="0" w:color="auto"/>
                <w:left w:val="none" w:sz="0" w:space="0" w:color="auto"/>
                <w:bottom w:val="none" w:sz="0" w:space="0" w:color="auto"/>
                <w:right w:val="none" w:sz="0" w:space="0" w:color="auto"/>
              </w:divBdr>
              <w:divsChild>
                <w:div w:id="116944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s>
</file>

<file path=word/_rels/footnotes.xml.rels><?xml version="1.0" encoding="UTF-8" standalone="yes"?>
<Relationships xmlns="http://schemas.openxmlformats.org/package/2006/relationships"><Relationship Id="rId1" Type="http://schemas.openxmlformats.org/officeDocument/2006/relationships/hyperlink" Target="https://iforest.sisef.org/abstract/?id=ifor3587-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1</Pages>
  <Words>1747</Words>
  <Characters>9958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Giorgio Vacchiano</dc:creator>
  <cp:keywords/>
  <dc:description/>
  <cp:lastModifiedBy>Giorgio Vacchiano</cp:lastModifiedBy>
  <cp:revision>19</cp:revision>
  <dcterms:created xsi:type="dcterms:W3CDTF">2022-10-15T09:46:00Z</dcterms:created>
  <dcterms:modified xsi:type="dcterms:W3CDTF">2022-10-16T11:43:00Z</dcterms:modified>
</cp:coreProperties>
</file>