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chart4.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5.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6.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7.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8.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9.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10.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1.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2.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3.xml" ContentType="application/vnd.openxmlformats-officedocument.drawingml.chart+xml"/>
  <Override PartName="/word/charts/style12.xml" ContentType="application/vnd.ms-office.chartstyle+xml"/>
  <Override PartName="/word/charts/colors1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62BCAA" w14:textId="77777777" w:rsidR="00D5444C" w:rsidRPr="002723C3" w:rsidRDefault="00D5444C" w:rsidP="00D5444C">
      <w:pPr>
        <w:pStyle w:val="Heading1"/>
        <w:spacing w:before="0"/>
        <w:rPr>
          <w:rFonts w:ascii="Times New Roman" w:hAnsi="Times New Roman" w:cs="Times New Roman"/>
          <w:b/>
          <w:bCs/>
          <w:sz w:val="44"/>
          <w:szCs w:val="44"/>
        </w:rPr>
      </w:pPr>
      <w:r w:rsidRPr="002723C3">
        <w:rPr>
          <w:rFonts w:ascii="Times New Roman" w:hAnsi="Times New Roman" w:cs="Times New Roman"/>
          <w:b/>
          <w:bCs/>
          <w:sz w:val="44"/>
          <w:szCs w:val="44"/>
        </w:rPr>
        <w:t>Progetto #RigeneraBoschi</w:t>
      </w:r>
    </w:p>
    <w:p w14:paraId="1C08D63D" w14:textId="6F0D8F6E" w:rsidR="00D5444C" w:rsidRPr="002723C3" w:rsidRDefault="00D5444C" w:rsidP="00D5444C">
      <w:pPr>
        <w:pStyle w:val="Heading1"/>
        <w:spacing w:before="0"/>
        <w:rPr>
          <w:rFonts w:ascii="Times New Roman" w:hAnsi="Times New Roman" w:cs="Times New Roman"/>
          <w:b/>
          <w:bCs/>
        </w:rPr>
      </w:pPr>
      <w:r w:rsidRPr="002723C3">
        <w:rPr>
          <w:rFonts w:ascii="Times New Roman" w:hAnsi="Times New Roman" w:cs="Times New Roman"/>
          <w:b/>
          <w:bCs/>
        </w:rPr>
        <w:t>Relazione intermedia – settembre 2025</w:t>
      </w:r>
    </w:p>
    <w:p w14:paraId="4C7FCA03" w14:textId="77777777" w:rsidR="00D5444C" w:rsidRPr="002723C3" w:rsidRDefault="00D5444C" w:rsidP="00D5444C">
      <w:pPr>
        <w:pStyle w:val="Heading1"/>
        <w:spacing w:before="0"/>
        <w:rPr>
          <w:rFonts w:ascii="Times New Roman" w:hAnsi="Times New Roman" w:cs="Times New Roman"/>
        </w:rPr>
      </w:pPr>
      <w:r w:rsidRPr="002723C3">
        <w:rPr>
          <w:rFonts w:ascii="Times New Roman" w:hAnsi="Times New Roman" w:cs="Times New Roman"/>
        </w:rPr>
        <w:t xml:space="preserve">G. Vacchiano, M. Calvetti </w:t>
      </w:r>
    </w:p>
    <w:p w14:paraId="66579010" w14:textId="0B73A856" w:rsidR="00D5444C" w:rsidRPr="002723C3" w:rsidRDefault="00D5444C" w:rsidP="00D5444C">
      <w:pPr>
        <w:pStyle w:val="Heading1"/>
        <w:spacing w:before="0"/>
        <w:rPr>
          <w:rFonts w:ascii="Times New Roman" w:hAnsi="Times New Roman" w:cs="Times New Roman"/>
        </w:rPr>
      </w:pPr>
      <w:r w:rsidRPr="002723C3">
        <w:rPr>
          <w:rFonts w:ascii="Times New Roman" w:hAnsi="Times New Roman" w:cs="Times New Roman"/>
        </w:rPr>
        <w:t>Università di Milano, DISAA</w:t>
      </w:r>
    </w:p>
    <w:p w14:paraId="0F309758" w14:textId="763239E1" w:rsidR="00F673B8" w:rsidRPr="002723C3" w:rsidRDefault="00F02544" w:rsidP="00D5444C">
      <w:pPr>
        <w:pStyle w:val="Heading1"/>
        <w:numPr>
          <w:ilvl w:val="0"/>
          <w:numId w:val="6"/>
        </w:numPr>
        <w:rPr>
          <w:rFonts w:ascii="Times New Roman" w:hAnsi="Times New Roman" w:cs="Times New Roman"/>
        </w:rPr>
      </w:pPr>
      <w:r w:rsidRPr="002723C3">
        <w:rPr>
          <w:rFonts w:ascii="Times New Roman" w:hAnsi="Times New Roman" w:cs="Times New Roman"/>
        </w:rPr>
        <w:t xml:space="preserve">Il </w:t>
      </w:r>
      <w:proofErr w:type="spellStart"/>
      <w:r w:rsidRPr="002723C3">
        <w:rPr>
          <w:rFonts w:ascii="Times New Roman" w:hAnsi="Times New Roman" w:cs="Times New Roman"/>
        </w:rPr>
        <w:t>TreeTalker</w:t>
      </w:r>
      <w:proofErr w:type="spellEnd"/>
      <w:r w:rsidRPr="002723C3">
        <w:rPr>
          <w:rFonts w:ascii="Times New Roman" w:hAnsi="Times New Roman" w:cs="Times New Roman"/>
        </w:rPr>
        <w:t xml:space="preserve"> Cyber</w:t>
      </w:r>
    </w:p>
    <w:p w14:paraId="292E87F9" w14:textId="3FD578D9" w:rsidR="007B536B" w:rsidRPr="002723C3" w:rsidRDefault="00F02544" w:rsidP="00D5444C">
      <w:pPr>
        <w:jc w:val="both"/>
      </w:pPr>
      <w:r w:rsidRPr="002723C3">
        <w:t xml:space="preserve">Un </w:t>
      </w:r>
      <w:proofErr w:type="spellStart"/>
      <w:r w:rsidRPr="002723C3">
        <w:t>TreeTalker</w:t>
      </w:r>
      <w:proofErr w:type="spellEnd"/>
      <w:r w:rsidRPr="002723C3">
        <w:t xml:space="preserve"> è un dispositivo</w:t>
      </w:r>
      <w:r w:rsidR="00466C6E" w:rsidRPr="002723C3">
        <w:t xml:space="preserve"> basato sull’Internet of </w:t>
      </w:r>
      <w:proofErr w:type="spellStart"/>
      <w:r w:rsidR="00466C6E" w:rsidRPr="002723C3">
        <w:t>Things</w:t>
      </w:r>
      <w:proofErr w:type="spellEnd"/>
      <w:r w:rsidR="00466C6E" w:rsidRPr="002723C3">
        <w:t xml:space="preserve"> (IoT)</w:t>
      </w:r>
      <w:r w:rsidRPr="002723C3">
        <w:t xml:space="preserve"> per il monitoraggio </w:t>
      </w:r>
      <w:r w:rsidR="00466C6E" w:rsidRPr="002723C3">
        <w:t>continuo</w:t>
      </w:r>
      <w:r w:rsidRPr="002723C3">
        <w:t xml:space="preserve"> degli alberi, con l’obiettivo di raccogliere dati in tempo reale sulla salute delle piante e sulle condizioni ambientali circostanti. È stato sviluppato dal gruppo guidato dal Prof. Riccardo Valentini, vincitore del premio Nobel per la Pace nel 2007 come membro dell’IPCC, nell’ambito di progetti di ricerca europei sulla sostenibilità e la gestione forestale. </w:t>
      </w:r>
      <w:r w:rsidR="00466C6E" w:rsidRPr="002723C3">
        <w:t xml:space="preserve">I dispositivi </w:t>
      </w:r>
      <w:proofErr w:type="spellStart"/>
      <w:r w:rsidR="00466C6E" w:rsidRPr="002723C3">
        <w:t>TreeTalker</w:t>
      </w:r>
      <w:proofErr w:type="spellEnd"/>
      <w:r w:rsidR="00466C6E" w:rsidRPr="002723C3">
        <w:t xml:space="preserve"> Cyber</w:t>
      </w:r>
      <w:r w:rsidRPr="002723C3">
        <w:t xml:space="preserve"> </w:t>
      </w:r>
      <w:r w:rsidR="00466C6E" w:rsidRPr="002723C3">
        <w:t>sono</w:t>
      </w:r>
      <w:r w:rsidRPr="002723C3">
        <w:t xml:space="preserve"> stat</w:t>
      </w:r>
      <w:r w:rsidR="00466C6E" w:rsidRPr="002723C3">
        <w:t>i</w:t>
      </w:r>
      <w:r w:rsidRPr="002723C3">
        <w:t xml:space="preserve"> introdott</w:t>
      </w:r>
      <w:r w:rsidR="00466C6E" w:rsidRPr="002723C3">
        <w:t>i</w:t>
      </w:r>
      <w:r w:rsidRPr="002723C3">
        <w:t xml:space="preserve"> </w:t>
      </w:r>
      <w:r w:rsidR="00466C6E" w:rsidRPr="002723C3">
        <w:t>nel</w:t>
      </w:r>
      <w:r w:rsidRPr="002723C3">
        <w:t xml:space="preserve"> 2018, con le prime applicazioni pratiche che si sono diffuse nei due anni successivi, soprattutto in Italia e in altri Paesi europei.</w:t>
      </w:r>
      <w:r w:rsidR="00466C6E" w:rsidRPr="002723C3">
        <w:t xml:space="preserve"> </w:t>
      </w:r>
      <w:r w:rsidRPr="002723C3">
        <w:t xml:space="preserve">Il dispositivo viene fissato al tronco e utilizza sensori per misurare parametri come il diametro </w:t>
      </w:r>
      <w:r w:rsidR="00466C6E" w:rsidRPr="002723C3">
        <w:t>del fusto</w:t>
      </w:r>
      <w:r w:rsidRPr="002723C3">
        <w:t>,</w:t>
      </w:r>
      <w:r w:rsidR="00163462" w:rsidRPr="002723C3">
        <w:t xml:space="preserve"> il flusso di linfa</w:t>
      </w:r>
      <w:r w:rsidR="00E61A33" w:rsidRPr="002723C3">
        <w:t xml:space="preserve">, </w:t>
      </w:r>
      <w:r w:rsidRPr="002723C3">
        <w:t xml:space="preserve">la temperatura </w:t>
      </w:r>
      <w:r w:rsidR="00466C6E" w:rsidRPr="002723C3">
        <w:t>e l’umidità relativa ambientale</w:t>
      </w:r>
      <w:r w:rsidRPr="002723C3">
        <w:t xml:space="preserve">. Questi dati vengono trasmessi attraverso reti di comunicazione a basso consumo, come </w:t>
      </w:r>
      <w:proofErr w:type="spellStart"/>
      <w:r w:rsidRPr="002723C3">
        <w:t>LoRa</w:t>
      </w:r>
      <w:proofErr w:type="spellEnd"/>
      <w:r w:rsidRPr="002723C3">
        <w:t xml:space="preserve"> o </w:t>
      </w:r>
      <w:r w:rsidR="00732124" w:rsidRPr="002723C3">
        <w:t>NB-IoT</w:t>
      </w:r>
      <w:r w:rsidRPr="002723C3">
        <w:t xml:space="preserve">, verso piattaforme cloud che li elaborano mediante algoritmi </w:t>
      </w:r>
      <w:r w:rsidR="00466C6E" w:rsidRPr="002723C3">
        <w:t>preimpostati</w:t>
      </w:r>
      <w:r w:rsidRPr="002723C3">
        <w:t>.</w:t>
      </w:r>
      <w:r w:rsidR="00D5444C" w:rsidRPr="002723C3">
        <w:t xml:space="preserve"> </w:t>
      </w:r>
      <w:r w:rsidRPr="002723C3">
        <w:t>Le prime sperimentazioni si sono concentrate nelle foreste per favorire una gestione sostenibile e ridurre il rischio di incendi, ma il dispositivo è stato presto applicato anche in ambito urbano per controllare la stabilità degli alberi e programmare interventi di manutenzione.</w:t>
      </w:r>
    </w:p>
    <w:p w14:paraId="0D978814" w14:textId="5D0FEBF8" w:rsidR="00B54EB3" w:rsidRPr="002723C3" w:rsidRDefault="00B54EB3" w:rsidP="00B54EB3">
      <w:pPr>
        <w:pStyle w:val="NoSpacing"/>
        <w:rPr>
          <w:rFonts w:ascii="Times New Roman" w:hAnsi="Times New Roman" w:cs="Times New Roman"/>
        </w:rPr>
      </w:pPr>
      <w:r w:rsidRPr="002723C3">
        <w:rPr>
          <w:rFonts w:ascii="Times New Roman" w:hAnsi="Times New Roman" w:cs="Times New Roman"/>
        </w:rPr>
        <w:drawing>
          <wp:inline distT="0" distB="0" distL="0" distR="0" wp14:anchorId="46DC7E22" wp14:editId="5AD1AA58">
            <wp:extent cx="5830680" cy="3279531"/>
            <wp:effectExtent l="0" t="0" r="0" b="0"/>
            <wp:docPr id="2121437443" name="Elemento grafic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1437443" name=""/>
                    <pic:cNvPicPr/>
                  </pic:nvPicPr>
                  <pic:blipFill>
                    <a:blip r:embed="rId5">
                      <a:extLst>
                        <a:ext uri="{96DAC541-7B7A-43D3-8B79-37D633B846F1}">
                          <asvg:svgBlip xmlns:asvg="http://schemas.microsoft.com/office/drawing/2016/SVG/main" r:embed="rId6"/>
                        </a:ext>
                      </a:extLst>
                    </a:blip>
                    <a:stretch>
                      <a:fillRect/>
                    </a:stretch>
                  </pic:blipFill>
                  <pic:spPr>
                    <a:xfrm>
                      <a:off x="0" y="0"/>
                      <a:ext cx="5841045" cy="3285361"/>
                    </a:xfrm>
                    <a:prstGeom prst="rect">
                      <a:avLst/>
                    </a:prstGeom>
                  </pic:spPr>
                </pic:pic>
              </a:graphicData>
            </a:graphic>
          </wp:inline>
        </w:drawing>
      </w:r>
    </w:p>
    <w:p w14:paraId="3D0F0A11" w14:textId="3DEB8AE2" w:rsidR="00F02544" w:rsidRPr="002723C3" w:rsidRDefault="007B536B" w:rsidP="007B536B">
      <w:pPr>
        <w:spacing w:after="160" w:line="259" w:lineRule="auto"/>
      </w:pPr>
      <w:r w:rsidRPr="002723C3">
        <w:br w:type="page"/>
      </w:r>
    </w:p>
    <w:p w14:paraId="18D37D03" w14:textId="3FAA7BE5" w:rsidR="00466C6E" w:rsidRPr="002723C3" w:rsidRDefault="00780254" w:rsidP="00D5444C">
      <w:pPr>
        <w:pStyle w:val="Heading1"/>
        <w:numPr>
          <w:ilvl w:val="0"/>
          <w:numId w:val="3"/>
        </w:numPr>
        <w:rPr>
          <w:rFonts w:ascii="Times New Roman" w:hAnsi="Times New Roman" w:cs="Times New Roman"/>
        </w:rPr>
      </w:pPr>
      <w:r w:rsidRPr="002723C3">
        <w:rPr>
          <w:rFonts w:ascii="Times New Roman" w:hAnsi="Times New Roman" w:cs="Times New Roman"/>
        </w:rPr>
        <w:lastRenderedPageBreak/>
        <w:t xml:space="preserve">I boschi attrezzati con TT Cyber </w:t>
      </w:r>
      <w:r w:rsidR="00D5444C" w:rsidRPr="002723C3">
        <w:rPr>
          <w:rFonts w:ascii="Times New Roman" w:hAnsi="Times New Roman" w:cs="Times New Roman"/>
        </w:rPr>
        <w:t>per #RigeneraBoschi</w:t>
      </w:r>
    </w:p>
    <w:p w14:paraId="1FCD8D71" w14:textId="77777777" w:rsidR="002723C3" w:rsidRDefault="00991573" w:rsidP="00D5444C">
      <w:pPr>
        <w:jc w:val="both"/>
      </w:pPr>
      <w:r w:rsidRPr="002723C3">
        <w:t xml:space="preserve">Nell’ambito del progetto </w:t>
      </w:r>
      <w:proofErr w:type="spellStart"/>
      <w:r w:rsidR="00D5444C" w:rsidRPr="002723C3">
        <w:t>RigeneraBoschi</w:t>
      </w:r>
      <w:proofErr w:type="spellEnd"/>
      <w:r w:rsidRPr="002723C3">
        <w:t xml:space="preserve"> sono state individuate sei foreste dislocate in sei regioni italiane.</w:t>
      </w:r>
      <w:r w:rsidR="003E3DB9" w:rsidRPr="002723C3">
        <w:t xml:space="preserve"> I soprassuoli di Parco Nord Milano (MI) e di Bosco Incoronata (FG) rappresentano delle formazioni planiziali all’interno di parchi regionali, mentre i soprassuoli di Piani di </w:t>
      </w:r>
      <w:proofErr w:type="spellStart"/>
      <w:r w:rsidR="003E3DB9" w:rsidRPr="002723C3">
        <w:t>Masistro</w:t>
      </w:r>
      <w:proofErr w:type="spellEnd"/>
      <w:r w:rsidR="003E3DB9" w:rsidRPr="002723C3">
        <w:t xml:space="preserve"> (CS), Bosco Magnano (PZ) e Massa Marittima (</w:t>
      </w:r>
      <w:r w:rsidR="00BD33D6" w:rsidRPr="002723C3">
        <w:t>GR) sono inseriti all’interno dei territori gestiti da enti parco nazionali, in ordine, Parco Nazionale del Pollino per i primi due siti e Parco Nazionale delle Colline Metallifere Grossetane.</w:t>
      </w:r>
      <w:r w:rsidR="00D5444C" w:rsidRPr="002723C3">
        <w:t xml:space="preserve"> </w:t>
      </w:r>
      <w:r w:rsidR="00BD33D6" w:rsidRPr="002723C3">
        <w:t>Il sesto sito si trova nel comune di Santa Sofia (FC), presso la frazione Collina di Pondo.</w:t>
      </w:r>
      <w:r w:rsidR="002723C3">
        <w:t xml:space="preserve"> </w:t>
      </w:r>
    </w:p>
    <w:p w14:paraId="215EFF7D" w14:textId="77777777" w:rsidR="00CE4FD5" w:rsidRDefault="00CE4FD5" w:rsidP="00D5444C">
      <w:pPr>
        <w:jc w:val="both"/>
      </w:pPr>
    </w:p>
    <w:p w14:paraId="51046C86" w14:textId="370D99AF" w:rsidR="00D5444C" w:rsidRPr="002723C3" w:rsidRDefault="00411286" w:rsidP="00D5444C">
      <w:pPr>
        <w:jc w:val="both"/>
      </w:pPr>
      <w:r w:rsidRPr="002723C3">
        <w:t xml:space="preserve">La prima installazione è avvenuta a Parco Nord (MI) il </w:t>
      </w:r>
      <w:r w:rsidR="00277A6B" w:rsidRPr="002723C3">
        <w:t>5 settembre 2024, seguita dalle installazioni di Massa Marittima (GR) il 10 settembre, ed il 12 settembre per il bosco di Collina di Pondo (Santa Sofia, FC).</w:t>
      </w:r>
      <w:r w:rsidR="002723C3">
        <w:t xml:space="preserve"> </w:t>
      </w:r>
      <w:r w:rsidR="00D5444C" w:rsidRPr="002723C3">
        <w:t xml:space="preserve">Le installazioni di Bosco Incoronata (FG) e dei due siti nel Parco Nazionale del Pollino sono avvenute nelle prime due settimane di ottobre 2024. Per ogni sito l’installazione ha previsto l’individuazione di sei alberi su cui installare i sensori, scegliendoli tra quelli con diametro dominante, avendo cura di mantenere la stessa composizione specifica tra le due aree di monitoraggio. Le aree di ogni sito sono due e si dividono in un’area di controllo a libera evoluzione ed un’area soggetta a gestione forestale. I tre soggetti arborei di ogni area sono stati scelti in modo tale da rientrare, con una tolleranza pari a 12 metri, in un disegno di campionamento triangolare con base di 50m e cateti di 35m. Più precisamente, ciascun </w:t>
      </w:r>
      <w:proofErr w:type="spellStart"/>
      <w:r w:rsidR="00D5444C" w:rsidRPr="002723C3">
        <w:t>TreeTalker</w:t>
      </w:r>
      <w:proofErr w:type="spellEnd"/>
      <w:r w:rsidR="00D5444C" w:rsidRPr="002723C3">
        <w:t xml:space="preserve"> è stato collocato all’interno di una sub-area di campionamento circolare di 13 metri di raggio, in corrispondenza dei vertici di un triangolo isoscele che definisce la forma di ciascuna area di monitoraggio.</w:t>
      </w:r>
    </w:p>
    <w:p w14:paraId="60B8AC98" w14:textId="27C22261" w:rsidR="007B536B" w:rsidRPr="002723C3" w:rsidRDefault="007B536B" w:rsidP="00D5444C">
      <w:pPr>
        <w:pStyle w:val="NoSpacing"/>
        <w:rPr>
          <w:rFonts w:ascii="Times New Roman" w:hAnsi="Times New Roman" w:cs="Times New Roman"/>
        </w:rPr>
      </w:pPr>
      <w:r w:rsidRPr="002723C3">
        <w:rPr>
          <w:rFonts w:ascii="Times New Roman" w:hAnsi="Times New Roman" w:cs="Times New Roman"/>
        </w:rPr>
        <w:drawing>
          <wp:inline distT="0" distB="0" distL="0" distR="0" wp14:anchorId="1A91AC4D" wp14:editId="12C2BA2C">
            <wp:extent cx="3214905" cy="4546833"/>
            <wp:effectExtent l="0" t="0" r="0" b="0"/>
            <wp:docPr id="1692770939" name="Immagine 1" descr="Immagine che contiene testo, mappa&#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2770939" name="Immagine 1" descr="Immagine che contiene testo, mappa&#10;&#10;Il contenuto generato dall'IA potrebbe non essere corrett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271191" cy="4626439"/>
                    </a:xfrm>
                    <a:prstGeom prst="rect">
                      <a:avLst/>
                    </a:prstGeom>
                    <a:noFill/>
                    <a:ln>
                      <a:noFill/>
                    </a:ln>
                  </pic:spPr>
                </pic:pic>
              </a:graphicData>
            </a:graphic>
          </wp:inline>
        </w:drawing>
      </w:r>
    </w:p>
    <w:p w14:paraId="12A64A83" w14:textId="5FBFC6A2" w:rsidR="00CF2774" w:rsidRPr="002723C3" w:rsidRDefault="00732124" w:rsidP="00D5444C">
      <w:pPr>
        <w:pStyle w:val="NoSpacing"/>
        <w:rPr>
          <w:rFonts w:ascii="Times New Roman" w:hAnsi="Times New Roman" w:cs="Times New Roman"/>
        </w:rPr>
      </w:pPr>
      <w:r w:rsidRPr="002723C3">
        <w:rPr>
          <w:rFonts w:ascii="Times New Roman" w:hAnsi="Times New Roman" w:cs="Times New Roman"/>
        </w:rPr>
        <w:lastRenderedPageBreak/>
        <w:drawing>
          <wp:inline distT="0" distB="0" distL="0" distR="0" wp14:anchorId="501B4EEF" wp14:editId="3F512984">
            <wp:extent cx="6120130" cy="4327525"/>
            <wp:effectExtent l="0" t="0" r="0" b="0"/>
            <wp:docPr id="1007777853" name="Immagine 3" descr="Immagine che contiene mappa, schermata, aereo&#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7777853" name="Immagine 3" descr="Immagine che contiene mappa, schermata, aereo&#10;&#10;Il contenuto generato dall'IA potrebbe non essere corrett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120130" cy="4327525"/>
                    </a:xfrm>
                    <a:prstGeom prst="rect">
                      <a:avLst/>
                    </a:prstGeom>
                    <a:noFill/>
                    <a:ln>
                      <a:noFill/>
                    </a:ln>
                  </pic:spPr>
                </pic:pic>
              </a:graphicData>
            </a:graphic>
          </wp:inline>
        </w:drawing>
      </w:r>
    </w:p>
    <w:p w14:paraId="300F30F0" w14:textId="7CF01DED" w:rsidR="00D5444C" w:rsidRDefault="004A3CAE" w:rsidP="00D5444C">
      <w:pPr>
        <w:jc w:val="both"/>
      </w:pPr>
      <w:r w:rsidRPr="002723C3">
        <w:t>P</w:t>
      </w:r>
      <w:r w:rsidR="00277A6B" w:rsidRPr="002723C3">
        <w:t xml:space="preserve">er caratterizzare il contesto forestale </w:t>
      </w:r>
      <w:r w:rsidR="00751C97" w:rsidRPr="002723C3">
        <w:t>nel quale le piante monitorate</w:t>
      </w:r>
      <w:r w:rsidR="00277A6B" w:rsidRPr="002723C3">
        <w:t xml:space="preserve"> sono inserite è stata effettuata una campagna di rilievi</w:t>
      </w:r>
      <w:r w:rsidR="00782EA8" w:rsidRPr="002723C3">
        <w:t xml:space="preserve"> all’interno delle sub-aree di campionamento</w:t>
      </w:r>
      <w:r w:rsidR="00D5444C" w:rsidRPr="002723C3">
        <w:t>.</w:t>
      </w:r>
      <w:r w:rsidR="002A1015" w:rsidRPr="002723C3">
        <w:t xml:space="preserve"> In questo modo è stato possibile rilevare le principali variabili </w:t>
      </w:r>
      <w:r w:rsidR="00D5444C" w:rsidRPr="002723C3">
        <w:t>relative</w:t>
      </w:r>
      <w:r w:rsidR="002A1015" w:rsidRPr="002723C3">
        <w:t xml:space="preserve"> </w:t>
      </w:r>
      <w:r w:rsidR="00D5444C" w:rsidRPr="002723C3">
        <w:t>a</w:t>
      </w:r>
      <w:r w:rsidR="002A1015" w:rsidRPr="002723C3">
        <w:t xml:space="preserve">l soprassuolo, </w:t>
      </w:r>
      <w:r w:rsidR="00D5444C" w:rsidRPr="002723C3">
        <w:t>al</w:t>
      </w:r>
      <w:r w:rsidR="002A1015" w:rsidRPr="002723C3">
        <w:t xml:space="preserve">la rinnovazione e </w:t>
      </w:r>
      <w:r w:rsidR="00D5444C" w:rsidRPr="002723C3">
        <w:t>al</w:t>
      </w:r>
      <w:r w:rsidR="002A1015" w:rsidRPr="002723C3">
        <w:t xml:space="preserve">le caratteristiche del suolo e della lettiera. </w:t>
      </w:r>
      <w:r w:rsidR="00751C97" w:rsidRPr="002723C3">
        <w:t xml:space="preserve">La forma delle sub-aree di campionamento è circolare, con raggio di 13m (motivo per cui la tolleranza massima per l’installazione del dispositivo è stata fissata a 12m) ed il suo punto centrale </w:t>
      </w:r>
      <w:r w:rsidR="002A1015" w:rsidRPr="002723C3">
        <w:t>è determinato dal vertice dell’ipotetico triangolo iso</w:t>
      </w:r>
      <w:r w:rsidR="00751C97" w:rsidRPr="002723C3">
        <w:t>scele.</w:t>
      </w:r>
      <w:r w:rsidR="00D5444C" w:rsidRPr="002723C3">
        <w:t xml:space="preserve"> </w:t>
      </w:r>
      <w:r w:rsidR="002A1015" w:rsidRPr="002723C3">
        <w:t xml:space="preserve">Per ogni </w:t>
      </w:r>
      <w:r w:rsidR="00751C97" w:rsidRPr="002723C3">
        <w:t>s</w:t>
      </w:r>
      <w:r w:rsidR="002A1015" w:rsidRPr="002723C3">
        <w:t>u</w:t>
      </w:r>
      <w:r w:rsidR="00751C97" w:rsidRPr="002723C3">
        <w:t>b-area</w:t>
      </w:r>
      <w:r w:rsidR="002A1015" w:rsidRPr="002723C3">
        <w:t xml:space="preserve"> è stato effettuato il prelievo della</w:t>
      </w:r>
      <w:r w:rsidR="00751C97" w:rsidRPr="002723C3">
        <w:t xml:space="preserve"> lettiera</w:t>
      </w:r>
      <w:r w:rsidR="002A1015" w:rsidRPr="002723C3">
        <w:t>, limitatamente agli orizzonti O</w:t>
      </w:r>
      <w:r w:rsidR="002A1015" w:rsidRPr="002723C3">
        <w:rPr>
          <w:vertAlign w:val="subscript"/>
        </w:rPr>
        <w:t>L</w:t>
      </w:r>
      <w:r w:rsidR="002A1015" w:rsidRPr="002723C3">
        <w:t xml:space="preserve"> e O</w:t>
      </w:r>
      <w:r w:rsidR="002A1015" w:rsidRPr="002723C3">
        <w:rPr>
          <w:vertAlign w:val="subscript"/>
        </w:rPr>
        <w:t>F</w:t>
      </w:r>
      <w:r w:rsidR="002A1015" w:rsidRPr="002723C3">
        <w:t>, e il campionamento del suolo fino a 30 cm di profondità</w:t>
      </w:r>
      <w:r w:rsidR="007605CC" w:rsidRPr="002723C3">
        <w:t xml:space="preserve">. </w:t>
      </w:r>
      <w:r w:rsidR="002A1015" w:rsidRPr="002723C3">
        <w:t>Questi materiali sono stati destinati alle analisi di laboratorio per la determinazione della biomassa e del contenuto di carbonio.</w:t>
      </w:r>
      <w:r w:rsidR="00D5444C" w:rsidRPr="002723C3">
        <w:t xml:space="preserve"> </w:t>
      </w:r>
      <w:r w:rsidR="00D5444C" w:rsidRPr="002723C3">
        <w:t>Il rilievo ha incluso la misurazione degli alberi presenti all’interno delle sub-aree, registrandone specie, diametro, altezza, profondità della chioma e stato di salute, oltre alla classificazione degli alberi morti secondo lo stadio di decadimento.  La rinnovazione naturale è stata rilevata attraverso il conteggio e la classificazione dei giovani alberi e dei semenzali presenti, con particolare attenzione a eventuali danni provocati da fauna selvatica o altri agenti. Infine, è stata rilevata la necromassa lungo un transetto di 50 metri, con misurazione delle dimensioni e attribuzione della classe di decadimento.</w:t>
      </w:r>
    </w:p>
    <w:p w14:paraId="1D43DAF9" w14:textId="77777777" w:rsidR="00CE4FD5" w:rsidRDefault="00CE4FD5" w:rsidP="00D5444C">
      <w:pPr>
        <w:jc w:val="both"/>
      </w:pPr>
    </w:p>
    <w:p w14:paraId="621692F4" w14:textId="77777777" w:rsidR="002723C3" w:rsidRPr="002723C3" w:rsidRDefault="002723C3" w:rsidP="002723C3">
      <w:pPr>
        <w:jc w:val="both"/>
      </w:pPr>
      <w:r w:rsidRPr="002723C3">
        <w:t>Il rilievo forestale effettuato nelle diverse aree di studio ha consentito di effettuare una prima discriminazione tra le aree sottoposte a gestione selvicolturale con quelle lasciate a libera evoluzione, oltre a rappresentare le caratteristiche delle differenti realtà forestali oggetto di studio, eccezion fatta per il sito di Massa Marittima, inserito all’interno del Parco Nazionale delle Colline Metallifere Grossetane, nel quale i rilievi non sono ancora stati condotti in attesa dell’intervento selvicolturale programmato per la prossima stagione silvana.</w:t>
      </w:r>
    </w:p>
    <w:p w14:paraId="17DBD799" w14:textId="51D53F74" w:rsidR="002A1015" w:rsidRPr="002723C3" w:rsidRDefault="002A1015" w:rsidP="00D5444C">
      <w:pPr>
        <w:jc w:val="both"/>
      </w:pPr>
    </w:p>
    <w:p w14:paraId="355B7AE2" w14:textId="77777777" w:rsidR="00D5444C" w:rsidRPr="002723C3" w:rsidRDefault="00D5444C" w:rsidP="00D5444C">
      <w:pPr>
        <w:jc w:val="both"/>
      </w:pPr>
    </w:p>
    <w:p w14:paraId="5D2B7050" w14:textId="66809B51" w:rsidR="00D5444C" w:rsidRPr="002723C3" w:rsidRDefault="00D5444C" w:rsidP="00D5444C">
      <w:pPr>
        <w:jc w:val="center"/>
      </w:pPr>
      <w:r w:rsidRPr="002723C3">
        <w:lastRenderedPageBreak/>
        <w:drawing>
          <wp:inline distT="0" distB="0" distL="0" distR="0" wp14:anchorId="6ED36A4F" wp14:editId="5819A1FC">
            <wp:extent cx="3613639" cy="2296861"/>
            <wp:effectExtent l="0" t="0" r="6350" b="1905"/>
            <wp:docPr id="8" name="Immagine 7" descr="Immagine che contiene diagramma, cerchio, linea, testo&#10;&#10;Descrizione generata automaticamente">
              <a:extLst xmlns:a="http://schemas.openxmlformats.org/drawingml/2006/main">
                <a:ext uri="{FF2B5EF4-FFF2-40B4-BE49-F238E27FC236}">
                  <a16:creationId xmlns:a16="http://schemas.microsoft.com/office/drawing/2014/main" id="{C6FB96E6-8AA8-6174-B8EA-429DEDF25F9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magine 7" descr="Immagine che contiene diagramma, cerchio, linea, testo&#10;&#10;Descrizione generata automaticamente">
                      <a:extLst>
                        <a:ext uri="{FF2B5EF4-FFF2-40B4-BE49-F238E27FC236}">
                          <a16:creationId xmlns:a16="http://schemas.microsoft.com/office/drawing/2014/main" id="{C6FB96E6-8AA8-6174-B8EA-429DEDF25F92}"/>
                        </a:ext>
                      </a:extLst>
                    </pic:cNvPr>
                    <pic:cNvPicPr>
                      <a:picLocks noChangeAspect="1"/>
                    </pic:cNvPicPr>
                  </pic:nvPicPr>
                  <pic:blipFill>
                    <a:blip r:embed="rId9"/>
                    <a:stretch>
                      <a:fillRect/>
                    </a:stretch>
                  </pic:blipFill>
                  <pic:spPr>
                    <a:xfrm>
                      <a:off x="0" y="0"/>
                      <a:ext cx="3626229" cy="2304863"/>
                    </a:xfrm>
                    <a:prstGeom prst="rect">
                      <a:avLst/>
                    </a:prstGeom>
                  </pic:spPr>
                </pic:pic>
              </a:graphicData>
            </a:graphic>
          </wp:inline>
        </w:drawing>
      </w:r>
    </w:p>
    <w:p w14:paraId="75268AF5" w14:textId="77777777" w:rsidR="00D5444C" w:rsidRPr="002723C3" w:rsidRDefault="00D5444C" w:rsidP="00D5444C">
      <w:pPr>
        <w:jc w:val="both"/>
      </w:pPr>
    </w:p>
    <w:p w14:paraId="5731CE75" w14:textId="01D82C40" w:rsidR="00D5444C" w:rsidRPr="002723C3" w:rsidRDefault="00223FF8" w:rsidP="00D5444C">
      <w:pPr>
        <w:jc w:val="both"/>
      </w:pPr>
      <w:r w:rsidRPr="002723C3">
        <w:t>Focalizzandosi sui dati relativi alla provvigione reale si osserva che i soprassuoli non gestiti presentano generalmente valori più elevati rispetto a quelli gestiti.</w:t>
      </w:r>
      <w:r w:rsidR="00D5444C" w:rsidRPr="002723C3">
        <w:t xml:space="preserve"> </w:t>
      </w:r>
      <w:r w:rsidR="00D5444C" w:rsidRPr="002723C3">
        <w:t xml:space="preserve">Questo è evidente a Parco Nord Milano, nelle faggete di Piani di </w:t>
      </w:r>
      <w:proofErr w:type="spellStart"/>
      <w:r w:rsidR="00D5444C" w:rsidRPr="002723C3">
        <w:t>Masistro</w:t>
      </w:r>
      <w:proofErr w:type="spellEnd"/>
      <w:r w:rsidR="00D5444C" w:rsidRPr="002723C3">
        <w:t xml:space="preserve"> e Bosco Magnano e a Collina di Pondo (Santa Sofia, FC). Bosco Incoronata (Foggia) rappresenta invece un’eccezione, poiché qui l’area gestita mostra una provvigione leggermente superiore. A Collina di Pondo la differenza </w:t>
      </w:r>
      <w:r w:rsidR="00D5444C" w:rsidRPr="002723C3">
        <w:t>è</w:t>
      </w:r>
      <w:r w:rsidR="00D5444C" w:rsidRPr="002723C3">
        <w:t xml:space="preserve"> particolarmente marcata, con una provvigione più che doppia nel comparto non gestito, mentre nei soprassuoli del Pollino lo scostamento è meno netto ma comunque riconoscibile. A Forlì l’area è stata recentemente interessata da un intervento selvicolturale per ridurre la densità di </w:t>
      </w:r>
      <w:proofErr w:type="spellStart"/>
      <w:r w:rsidR="00D5444C" w:rsidRPr="002723C3">
        <w:rPr>
          <w:i/>
          <w:iCs/>
        </w:rPr>
        <w:t>Pinus</w:t>
      </w:r>
      <w:proofErr w:type="spellEnd"/>
      <w:r w:rsidR="00D5444C" w:rsidRPr="002723C3">
        <w:rPr>
          <w:i/>
          <w:iCs/>
        </w:rPr>
        <w:t xml:space="preserve"> nigra</w:t>
      </w:r>
      <w:r w:rsidR="00D5444C" w:rsidRPr="002723C3">
        <w:rPr>
          <w:b/>
          <w:bCs/>
          <w:i/>
          <w:iCs/>
        </w:rPr>
        <w:t xml:space="preserve">, </w:t>
      </w:r>
      <w:r w:rsidR="00D5444C" w:rsidRPr="002723C3">
        <w:t xml:space="preserve">derivante da rimboschimenti effettuati nella seconda metà del ‘900, stimolando la rinnovazione naturale di latifoglie </w:t>
      </w:r>
      <w:r w:rsidR="00D5444C" w:rsidRPr="002723C3">
        <w:t>autoctone</w:t>
      </w:r>
      <w:r w:rsidR="00D5444C" w:rsidRPr="002723C3">
        <w:t xml:space="preserve"> (</w:t>
      </w:r>
      <w:r w:rsidR="00D5444C" w:rsidRPr="002723C3">
        <w:rPr>
          <w:i/>
          <w:iCs/>
        </w:rPr>
        <w:t xml:space="preserve">Quercus </w:t>
      </w:r>
      <w:proofErr w:type="spellStart"/>
      <w:r w:rsidR="00D5444C" w:rsidRPr="002723C3">
        <w:rPr>
          <w:i/>
          <w:iCs/>
        </w:rPr>
        <w:t>pubescens</w:t>
      </w:r>
      <w:proofErr w:type="spellEnd"/>
      <w:r w:rsidR="00D5444C" w:rsidRPr="002723C3">
        <w:rPr>
          <w:i/>
          <w:iCs/>
        </w:rPr>
        <w:t xml:space="preserve">, </w:t>
      </w:r>
      <w:proofErr w:type="spellStart"/>
      <w:r w:rsidR="00D5444C" w:rsidRPr="002723C3">
        <w:rPr>
          <w:i/>
          <w:iCs/>
        </w:rPr>
        <w:t>Fraxinus</w:t>
      </w:r>
      <w:proofErr w:type="spellEnd"/>
      <w:r w:rsidR="00D5444C" w:rsidRPr="002723C3">
        <w:rPr>
          <w:i/>
          <w:iCs/>
        </w:rPr>
        <w:t xml:space="preserve"> </w:t>
      </w:r>
      <w:proofErr w:type="spellStart"/>
      <w:r w:rsidR="00D5444C" w:rsidRPr="002723C3">
        <w:rPr>
          <w:i/>
          <w:iCs/>
        </w:rPr>
        <w:t>ornus</w:t>
      </w:r>
      <w:proofErr w:type="spellEnd"/>
      <w:r w:rsidR="00D5444C" w:rsidRPr="002723C3">
        <w:rPr>
          <w:i/>
          <w:iCs/>
        </w:rPr>
        <w:t xml:space="preserve">, </w:t>
      </w:r>
      <w:proofErr w:type="spellStart"/>
      <w:r w:rsidR="00D5444C" w:rsidRPr="002723C3">
        <w:rPr>
          <w:i/>
          <w:iCs/>
        </w:rPr>
        <w:t>Ostrya</w:t>
      </w:r>
      <w:proofErr w:type="spellEnd"/>
      <w:r w:rsidR="00D5444C" w:rsidRPr="002723C3">
        <w:rPr>
          <w:i/>
          <w:iCs/>
        </w:rPr>
        <w:t xml:space="preserve"> </w:t>
      </w:r>
      <w:proofErr w:type="spellStart"/>
      <w:r w:rsidR="00D5444C" w:rsidRPr="002723C3">
        <w:rPr>
          <w:i/>
          <w:iCs/>
        </w:rPr>
        <w:t>carpinifolia</w:t>
      </w:r>
      <w:proofErr w:type="spellEnd"/>
      <w:r w:rsidR="00D5444C" w:rsidRPr="002723C3">
        <w:rPr>
          <w:i/>
          <w:iCs/>
        </w:rPr>
        <w:t xml:space="preserve"> </w:t>
      </w:r>
      <w:r w:rsidR="00D5444C" w:rsidRPr="002723C3">
        <w:t xml:space="preserve">ed altre latifoglie). Anche i boschi di Piani di </w:t>
      </w:r>
      <w:proofErr w:type="spellStart"/>
      <w:r w:rsidR="00D5444C" w:rsidRPr="002723C3">
        <w:t>Masistro</w:t>
      </w:r>
      <w:proofErr w:type="spellEnd"/>
      <w:r w:rsidR="00D5444C" w:rsidRPr="002723C3">
        <w:t xml:space="preserve"> e Bosco Magnano hanno subito utilizzazioni forestali, che però hanno impattato in modo minore sulla provvigione, sia perché effettuate nelle passate stagioni silvane, sia per il contesto naturalistico e paesaggistico che obbliga a ridurre il prelievo legnoso, sia per la condizione di maggiore equilibrio del soprassuolo.</w:t>
      </w:r>
    </w:p>
    <w:p w14:paraId="293F0A26" w14:textId="2CCA4B27" w:rsidR="004E4421" w:rsidRPr="002723C3" w:rsidRDefault="004E4421" w:rsidP="00D5444C">
      <w:pPr>
        <w:jc w:val="both"/>
      </w:pPr>
    </w:p>
    <w:p w14:paraId="131D335C" w14:textId="62480CE3" w:rsidR="004E4421" w:rsidRPr="002723C3" w:rsidRDefault="004E4421" w:rsidP="004E4421">
      <w:pPr>
        <w:pStyle w:val="NoSpacing"/>
        <w:rPr>
          <w:rFonts w:ascii="Times New Roman" w:hAnsi="Times New Roman" w:cs="Times New Roman"/>
        </w:rPr>
      </w:pPr>
      <w:r w:rsidRPr="002723C3">
        <w:rPr>
          <w:rFonts w:ascii="Times New Roman" w:hAnsi="Times New Roman" w:cs="Times New Roman"/>
        </w:rPr>
        <w:drawing>
          <wp:inline distT="0" distB="0" distL="0" distR="0" wp14:anchorId="012350B6" wp14:editId="435E4D65">
            <wp:extent cx="4846320" cy="2743200"/>
            <wp:effectExtent l="0" t="0" r="5080" b="0"/>
            <wp:docPr id="2115269872" name="Grafico 1">
              <a:extLst xmlns:a="http://schemas.openxmlformats.org/drawingml/2006/main">
                <a:ext uri="{FF2B5EF4-FFF2-40B4-BE49-F238E27FC236}">
                  <a16:creationId xmlns:a16="http://schemas.microsoft.com/office/drawing/2014/main" id="{E1D92B1A-6FD2-EFDB-9543-DC254AE64B8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724D32BC" w14:textId="3291E375" w:rsidR="00223FF8" w:rsidRPr="002723C3" w:rsidRDefault="00223FF8" w:rsidP="00D5444C">
      <w:pPr>
        <w:jc w:val="both"/>
      </w:pPr>
    </w:p>
    <w:p w14:paraId="16A04DA9" w14:textId="04B9B33B" w:rsidR="00223FF8" w:rsidRDefault="00223FF8" w:rsidP="00D5444C">
      <w:pPr>
        <w:jc w:val="both"/>
      </w:pPr>
      <w:r w:rsidRPr="002723C3">
        <w:t xml:space="preserve">Anche i grafici relativi alla densità unitaria confermano questa tendenza. Nei </w:t>
      </w:r>
      <w:r w:rsidR="00572FF3" w:rsidRPr="002723C3">
        <w:t>soprassuoli</w:t>
      </w:r>
      <w:r w:rsidRPr="002723C3">
        <w:t xml:space="preserve"> non gestiti di Parco Nord Milano, Piani di </w:t>
      </w:r>
      <w:proofErr w:type="spellStart"/>
      <w:r w:rsidRPr="002723C3">
        <w:t>Masistro</w:t>
      </w:r>
      <w:proofErr w:type="spellEnd"/>
      <w:r w:rsidRPr="002723C3">
        <w:t>, Bosco Magnano e Collina di Pondo il numero di piante ad ettaro risulta superiore rispetto alle aree gestite, con uno scarto molto evidente a Bosco Magnano, dove la densità del non gestito è oltre tre volte più alta</w:t>
      </w:r>
      <w:r w:rsidR="00572FF3" w:rsidRPr="002723C3">
        <w:t>.</w:t>
      </w:r>
      <w:r w:rsidRPr="002723C3">
        <w:t xml:space="preserve"> Bosco Incoronata si distingue nuovamente </w:t>
      </w:r>
      <w:r w:rsidRPr="002723C3">
        <w:lastRenderedPageBreak/>
        <w:t>per un andamento opposto, mostrando valori maggiori nella porzione gestita, probabilmente in conseguenza di interventi che hanno favorito la rinnovazione</w:t>
      </w:r>
      <w:r w:rsidR="00572FF3" w:rsidRPr="002723C3">
        <w:t xml:space="preserve"> e della marcata presenza di Eucalitti. L’operazione selvicolturale effettuata in passato per soppiantare la marcata presenza di Eucalitti, a favore della Roverella (</w:t>
      </w:r>
      <w:r w:rsidR="00572FF3" w:rsidRPr="002723C3">
        <w:rPr>
          <w:i/>
          <w:iCs/>
        </w:rPr>
        <w:t xml:space="preserve">Quercus </w:t>
      </w:r>
      <w:proofErr w:type="spellStart"/>
      <w:r w:rsidR="00572FF3" w:rsidRPr="002723C3">
        <w:rPr>
          <w:i/>
          <w:iCs/>
        </w:rPr>
        <w:t>pubescens</w:t>
      </w:r>
      <w:proofErr w:type="spellEnd"/>
      <w:r w:rsidR="00572FF3" w:rsidRPr="002723C3">
        <w:t xml:space="preserve">) non ha visto l’abbattimento, </w:t>
      </w:r>
      <w:r w:rsidR="005C134D" w:rsidRPr="002723C3">
        <w:t>né</w:t>
      </w:r>
      <w:r w:rsidR="00572FF3" w:rsidRPr="002723C3">
        <w:t xml:space="preserve"> tantomeno l’esbosco degli individui sottoposti al taglio, facendo invece ricorso all’operazione di cercinatura.</w:t>
      </w:r>
    </w:p>
    <w:p w14:paraId="6E68A0D2" w14:textId="77777777" w:rsidR="00CE4FD5" w:rsidRPr="002723C3" w:rsidRDefault="00CE4FD5" w:rsidP="00D5444C">
      <w:pPr>
        <w:jc w:val="both"/>
      </w:pPr>
    </w:p>
    <w:p w14:paraId="1ED00D82" w14:textId="4DE9514E" w:rsidR="00223FF8" w:rsidRDefault="00223FF8" w:rsidP="00D5444C">
      <w:pPr>
        <w:jc w:val="both"/>
      </w:pPr>
      <w:r w:rsidRPr="002723C3">
        <w:t>Il confronto tra le diverse realtà evidenzia inoltre differenze legate al contesto ecologico</w:t>
      </w:r>
      <w:r w:rsidR="00572FF3" w:rsidRPr="002723C3">
        <w:t>, oltre alla modalità</w:t>
      </w:r>
      <w:r w:rsidRPr="002723C3">
        <w:t xml:space="preserve"> gestionale. Nei soprassuoli planiziali di Parco Nord Milano e Bosco Incoronata, inseriti in contesti periurbani e agricoli, la dinamica tra gestione e libera evoluzione risente fortemente delle pressioni esterne e della capacità rigenerativa del bosco. Nelle faggete montane del Parco Nazionale del Pollino</w:t>
      </w:r>
      <w:r w:rsidR="004319D2" w:rsidRPr="002723C3">
        <w:t xml:space="preserve"> </w:t>
      </w:r>
      <w:r w:rsidRPr="002723C3">
        <w:t>le differenze in termini di provvigione sono contenute, ma i valori di densità mostrano come la gestione intervenga soprattutto sul controllo della competizione tra individui. A Collina di Pondo, invece, la</w:t>
      </w:r>
      <w:r w:rsidR="00163462" w:rsidRPr="002723C3">
        <w:t xml:space="preserve"> significativa</w:t>
      </w:r>
      <w:r w:rsidRPr="002723C3">
        <w:t xml:space="preserve"> riduzione della provvigione e della densità </w:t>
      </w:r>
      <w:r w:rsidR="00572FF3" w:rsidRPr="002723C3">
        <w:t>nell’area gestita</w:t>
      </w:r>
      <w:r w:rsidRPr="002723C3">
        <w:t xml:space="preserve"> evidenzia</w:t>
      </w:r>
      <w:r w:rsidR="00572FF3" w:rsidRPr="002723C3">
        <w:t xml:space="preserve"> la recente attuazione dell’intervento selvicolturale.</w:t>
      </w:r>
    </w:p>
    <w:p w14:paraId="61A7D397" w14:textId="77777777" w:rsidR="00CE4FD5" w:rsidRPr="002723C3" w:rsidRDefault="00CE4FD5" w:rsidP="00D5444C">
      <w:pPr>
        <w:jc w:val="both"/>
      </w:pPr>
    </w:p>
    <w:p w14:paraId="3A535A3E" w14:textId="12D0656A" w:rsidR="00223FF8" w:rsidRPr="002723C3" w:rsidRDefault="00223FF8" w:rsidP="00D5444C">
      <w:pPr>
        <w:jc w:val="both"/>
      </w:pPr>
      <w:r w:rsidRPr="002723C3">
        <w:t xml:space="preserve">Nel complesso, i dati mostrano che </w:t>
      </w:r>
      <w:r w:rsidRPr="00CE4FD5">
        <w:rPr>
          <w:b/>
          <w:bCs/>
        </w:rPr>
        <w:t>la gestione forestale tende a ridurre la provvigione e la densità rispetto ai comparti a libera evoluzione.</w:t>
      </w:r>
      <w:r w:rsidRPr="002723C3">
        <w:t xml:space="preserve"> Questa riduzione non deve però essere interpretata come perdita, ma come conseguenza di pratiche mirate a migliorare la stabilità del soprassuolo, selezionare gli individui migliori e favorire una crescita equilibrata. Le differenze tra i siti confermano l’importanza di adattare la gestione al contesto ecologico locale, valorizzando al tempo stesso le peculiarità di ciascun bosco.</w:t>
      </w:r>
    </w:p>
    <w:p w14:paraId="5691F2BE" w14:textId="53F27BA8" w:rsidR="00AA31D5" w:rsidRPr="002723C3" w:rsidRDefault="004E4421" w:rsidP="004E4421">
      <w:pPr>
        <w:pStyle w:val="NoSpacing"/>
        <w:rPr>
          <w:rFonts w:ascii="Times New Roman" w:hAnsi="Times New Roman" w:cs="Times New Roman"/>
        </w:rPr>
      </w:pPr>
      <w:r w:rsidRPr="002723C3">
        <w:rPr>
          <w:rFonts w:ascii="Times New Roman" w:hAnsi="Times New Roman" w:cs="Times New Roman"/>
        </w:rPr>
        <w:drawing>
          <wp:inline distT="0" distB="0" distL="0" distR="0" wp14:anchorId="187EC48F" wp14:editId="7DA47F64">
            <wp:extent cx="4846320" cy="2743200"/>
            <wp:effectExtent l="0" t="0" r="5080" b="0"/>
            <wp:docPr id="942417974" name="Grafico 1">
              <a:extLst xmlns:a="http://schemas.openxmlformats.org/drawingml/2006/main">
                <a:ext uri="{FF2B5EF4-FFF2-40B4-BE49-F238E27FC236}">
                  <a16:creationId xmlns:a16="http://schemas.microsoft.com/office/drawing/2014/main" id="{213D029A-6A1F-412B-9368-1BEF65C33A7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11D4F0EA" w14:textId="77777777" w:rsidR="00CE4FD5" w:rsidRDefault="00CE4FD5" w:rsidP="00A21CB0"/>
    <w:p w14:paraId="5895E359" w14:textId="77777777" w:rsidR="00CE4FD5" w:rsidRDefault="00CE4FD5" w:rsidP="00A21CB0"/>
    <w:p w14:paraId="6936BD94" w14:textId="77777777" w:rsidR="00CE4FD5" w:rsidRDefault="00CE4FD5" w:rsidP="00A21CB0"/>
    <w:p w14:paraId="45AC3314" w14:textId="036372BA" w:rsidR="00671579" w:rsidRPr="002723C3" w:rsidRDefault="00A21CB0" w:rsidP="00CE4FD5">
      <w:pPr>
        <w:jc w:val="both"/>
      </w:pPr>
      <w:r w:rsidRPr="002723C3">
        <w:t>Anche la composizione specifica dei soprassuoli mostra differenze legate alla gestione. A Collina di Pondo (Forlì) nonostante l’intervento gestionale</w:t>
      </w:r>
      <w:r w:rsidR="00FB59C0">
        <w:t xml:space="preserve"> di diradamento e naturalizzazione del rimboschimenti</w:t>
      </w:r>
      <w:r w:rsidRPr="002723C3">
        <w:t xml:space="preserve">, </w:t>
      </w:r>
      <w:proofErr w:type="spellStart"/>
      <w:r w:rsidRPr="002723C3">
        <w:rPr>
          <w:i/>
          <w:iCs/>
        </w:rPr>
        <w:t>Pinus</w:t>
      </w:r>
      <w:proofErr w:type="spellEnd"/>
      <w:r w:rsidRPr="002723C3">
        <w:rPr>
          <w:i/>
          <w:iCs/>
        </w:rPr>
        <w:t xml:space="preserve"> nigra</w:t>
      </w:r>
      <w:r w:rsidRPr="002723C3">
        <w:t xml:space="preserve"> compone </w:t>
      </w:r>
      <w:r w:rsidR="00FB59C0">
        <w:t>ancora</w:t>
      </w:r>
      <w:r w:rsidRPr="002723C3">
        <w:t xml:space="preserve"> il 65% dei soggetti presenti, mentre nel comparto non gestito </w:t>
      </w:r>
      <w:r w:rsidR="00FB59C0">
        <w:t xml:space="preserve">(meno interessato da rimboschimenti storici) </w:t>
      </w:r>
      <w:r w:rsidRPr="002723C3">
        <w:t xml:space="preserve">la stessa specie scende sotto il 30%, lasciando spazio a </w:t>
      </w:r>
      <w:proofErr w:type="spellStart"/>
      <w:r w:rsidRPr="002723C3">
        <w:rPr>
          <w:i/>
          <w:iCs/>
        </w:rPr>
        <w:t>Ostrya</w:t>
      </w:r>
      <w:proofErr w:type="spellEnd"/>
      <w:r w:rsidRPr="002723C3">
        <w:rPr>
          <w:i/>
          <w:iCs/>
        </w:rPr>
        <w:t xml:space="preserve"> </w:t>
      </w:r>
      <w:proofErr w:type="spellStart"/>
      <w:r w:rsidRPr="002723C3">
        <w:rPr>
          <w:i/>
          <w:iCs/>
        </w:rPr>
        <w:t>carpinifolia</w:t>
      </w:r>
      <w:proofErr w:type="spellEnd"/>
      <w:r w:rsidRPr="002723C3">
        <w:t xml:space="preserve"> che contribuisce con poco meno del 20% in area gestita ed arriva ad oltre il 60% in quella a libera evoluzione. </w:t>
      </w:r>
    </w:p>
    <w:p w14:paraId="2B76ADE8" w14:textId="055C811C" w:rsidR="00671579" w:rsidRPr="002723C3" w:rsidRDefault="00671579" w:rsidP="003B135D">
      <w:pPr>
        <w:pStyle w:val="NoSpacing"/>
        <w:rPr>
          <w:rFonts w:ascii="Times New Roman" w:hAnsi="Times New Roman" w:cs="Times New Roman"/>
        </w:rPr>
      </w:pPr>
      <w:r w:rsidRPr="002723C3">
        <w:rPr>
          <w:rFonts w:ascii="Times New Roman" w:hAnsi="Times New Roman" w:cs="Times New Roman"/>
        </w:rPr>
        <w:lastRenderedPageBreak/>
        <w:drawing>
          <wp:inline distT="0" distB="0" distL="0" distR="0" wp14:anchorId="3B425135" wp14:editId="34B84178">
            <wp:extent cx="4046400" cy="2700000"/>
            <wp:effectExtent l="0" t="0" r="5080" b="5715"/>
            <wp:docPr id="1406380265" name="Grafico 1">
              <a:extLst xmlns:a="http://schemas.openxmlformats.org/drawingml/2006/main">
                <a:ext uri="{FF2B5EF4-FFF2-40B4-BE49-F238E27FC236}">
                  <a16:creationId xmlns:a16="http://schemas.microsoft.com/office/drawing/2014/main" id="{C17AEFCF-00B6-5453-D256-85F1F66AF2B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r w:rsidRPr="002723C3">
        <w:rPr>
          <w:rFonts w:ascii="Times New Roman" w:hAnsi="Times New Roman" w:cs="Times New Roman"/>
        </w:rPr>
        <w:t xml:space="preserve"> </w:t>
      </w:r>
      <w:r w:rsidRPr="002723C3">
        <w:rPr>
          <w:rFonts w:ascii="Times New Roman" w:hAnsi="Times New Roman" w:cs="Times New Roman"/>
        </w:rPr>
        <w:drawing>
          <wp:inline distT="0" distB="0" distL="0" distR="0" wp14:anchorId="1BE6DABB" wp14:editId="7468E010">
            <wp:extent cx="4046220" cy="2842260"/>
            <wp:effectExtent l="0" t="0" r="5080" b="2540"/>
            <wp:docPr id="1636470887" name="Grafico 1">
              <a:extLst xmlns:a="http://schemas.openxmlformats.org/drawingml/2006/main">
                <a:ext uri="{FF2B5EF4-FFF2-40B4-BE49-F238E27FC236}">
                  <a16:creationId xmlns:a16="http://schemas.microsoft.com/office/drawing/2014/main" id="{C9CE6FED-B920-42E4-B544-D080DCDDE36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2AD22C9A" w14:textId="77777777" w:rsidR="00CE4FD5" w:rsidRDefault="00CE4FD5" w:rsidP="00A21CB0"/>
    <w:p w14:paraId="65CA8506" w14:textId="77777777" w:rsidR="00CE4FD5" w:rsidRDefault="00CE4FD5" w:rsidP="00A21CB0"/>
    <w:p w14:paraId="26802A51" w14:textId="77777777" w:rsidR="00CE4FD5" w:rsidRDefault="00CE4FD5" w:rsidP="00A21CB0"/>
    <w:p w14:paraId="53EF5854" w14:textId="77777777" w:rsidR="00CE4FD5" w:rsidRDefault="00CE4FD5" w:rsidP="00A21CB0"/>
    <w:p w14:paraId="7EA82809" w14:textId="77777777" w:rsidR="00CE4FD5" w:rsidRDefault="00CE4FD5" w:rsidP="00A21CB0"/>
    <w:p w14:paraId="7EF57DE4" w14:textId="77777777" w:rsidR="00CE4FD5" w:rsidRDefault="00CE4FD5" w:rsidP="00A21CB0"/>
    <w:p w14:paraId="2B55A02C" w14:textId="77777777" w:rsidR="00CE4FD5" w:rsidRDefault="00CE4FD5" w:rsidP="00A21CB0"/>
    <w:p w14:paraId="7165BCEF" w14:textId="77777777" w:rsidR="00CE4FD5" w:rsidRDefault="00CE4FD5" w:rsidP="00A21CB0"/>
    <w:p w14:paraId="2190DD55" w14:textId="77777777" w:rsidR="00CE4FD5" w:rsidRDefault="00CE4FD5" w:rsidP="00A21CB0"/>
    <w:p w14:paraId="0727F108" w14:textId="7E39ABA0" w:rsidR="00A21CB0" w:rsidRPr="002723C3" w:rsidRDefault="00A21CB0" w:rsidP="00CE4FD5">
      <w:pPr>
        <w:jc w:val="both"/>
      </w:pPr>
      <w:r w:rsidRPr="002723C3">
        <w:t xml:space="preserve">Una dinamica diversa si osserva a Bosco Incoronata (Foggia), dove nel comparto gestito spiccano </w:t>
      </w:r>
      <w:proofErr w:type="spellStart"/>
      <w:r w:rsidRPr="002723C3">
        <w:rPr>
          <w:i/>
          <w:iCs/>
        </w:rPr>
        <w:t>Eucalyptus</w:t>
      </w:r>
      <w:proofErr w:type="spellEnd"/>
      <w:r w:rsidRPr="002723C3">
        <w:rPr>
          <w:i/>
          <w:iCs/>
        </w:rPr>
        <w:t xml:space="preserve"> </w:t>
      </w:r>
      <w:proofErr w:type="spellStart"/>
      <w:r w:rsidRPr="002723C3">
        <w:rPr>
          <w:i/>
          <w:iCs/>
        </w:rPr>
        <w:t>globulus</w:t>
      </w:r>
      <w:proofErr w:type="spellEnd"/>
      <w:r w:rsidRPr="002723C3">
        <w:t xml:space="preserve"> (44%) e </w:t>
      </w:r>
      <w:r w:rsidRPr="002723C3">
        <w:rPr>
          <w:i/>
          <w:iCs/>
        </w:rPr>
        <w:t xml:space="preserve">Quercus </w:t>
      </w:r>
      <w:proofErr w:type="spellStart"/>
      <w:r w:rsidRPr="002723C3">
        <w:rPr>
          <w:i/>
          <w:iCs/>
        </w:rPr>
        <w:t>pubescens</w:t>
      </w:r>
      <w:proofErr w:type="spellEnd"/>
      <w:r w:rsidRPr="002723C3">
        <w:t xml:space="preserve"> (26%), </w:t>
      </w:r>
      <w:r w:rsidR="00FB59C0">
        <w:t>come risultato della compenetrazione tra specie utilizzate nel rimboschimento (l’Eucalitto) e specie native del bosco mediterraneo (la roverella). Qui l’intervento ha preso la forma di un intervento rivolto alla prevenzione degli incendi boschivi, riducendo la densità del bosco soprattutto a carico dell’</w:t>
      </w:r>
      <w:proofErr w:type="spellStart"/>
      <w:r w:rsidR="00FB59C0">
        <w:t xml:space="preserve">Eucalitto, </w:t>
      </w:r>
      <w:proofErr w:type="spellEnd"/>
      <w:r w:rsidR="00FB59C0">
        <w:t>maggiormente infiammabile e non appartenente alla flora autoctona. N</w:t>
      </w:r>
      <w:r w:rsidRPr="002723C3">
        <w:t xml:space="preserve">ell’area non gestita </w:t>
      </w:r>
      <w:r w:rsidR="00FB59C0">
        <w:t xml:space="preserve">(più naturaliforme e meno infiammabile grazie all’assenza dell’Eucalitto, quindi non bisognosa di </w:t>
      </w:r>
      <w:proofErr w:type="spellStart"/>
      <w:r w:rsidR="00FB59C0">
        <w:t>intevrenti</w:t>
      </w:r>
      <w:proofErr w:type="spellEnd"/>
      <w:r w:rsidR="00FB59C0">
        <w:t xml:space="preserve">) </w:t>
      </w:r>
      <w:proofErr w:type="spellStart"/>
      <w:r w:rsidRPr="002723C3">
        <w:rPr>
          <w:i/>
          <w:iCs/>
        </w:rPr>
        <w:t>Fraxinus</w:t>
      </w:r>
      <w:proofErr w:type="spellEnd"/>
      <w:r w:rsidRPr="002723C3">
        <w:rPr>
          <w:i/>
          <w:iCs/>
        </w:rPr>
        <w:t xml:space="preserve"> </w:t>
      </w:r>
      <w:proofErr w:type="spellStart"/>
      <w:r w:rsidRPr="002723C3">
        <w:rPr>
          <w:i/>
          <w:iCs/>
        </w:rPr>
        <w:t>excelsior</w:t>
      </w:r>
      <w:proofErr w:type="spellEnd"/>
      <w:r w:rsidRPr="002723C3">
        <w:rPr>
          <w:i/>
          <w:iCs/>
        </w:rPr>
        <w:t xml:space="preserve"> </w:t>
      </w:r>
      <w:r w:rsidRPr="002723C3">
        <w:t xml:space="preserve">e </w:t>
      </w:r>
      <w:r w:rsidRPr="002723C3">
        <w:rPr>
          <w:i/>
          <w:iCs/>
        </w:rPr>
        <w:t xml:space="preserve">Quercus </w:t>
      </w:r>
      <w:proofErr w:type="spellStart"/>
      <w:r w:rsidRPr="002723C3">
        <w:rPr>
          <w:i/>
          <w:iCs/>
        </w:rPr>
        <w:t>pubescens</w:t>
      </w:r>
      <w:proofErr w:type="spellEnd"/>
      <w:r w:rsidRPr="002723C3">
        <w:t xml:space="preserve"> rappresentano insieme circa il 50% </w:t>
      </w:r>
      <w:r w:rsidR="008E77EB" w:rsidRPr="002723C3">
        <w:t>dei soggetti</w:t>
      </w:r>
      <w:r w:rsidRPr="002723C3">
        <w:t xml:space="preserve">, ma sono affiancati da diverse altre specie che testimoniano una </w:t>
      </w:r>
      <w:r w:rsidR="008E77EB" w:rsidRPr="002723C3">
        <w:t>composizione</w:t>
      </w:r>
      <w:r w:rsidRPr="002723C3">
        <w:t xml:space="preserve"> </w:t>
      </w:r>
      <w:r w:rsidR="008E77EB" w:rsidRPr="002723C3">
        <w:t>maggiormente</w:t>
      </w:r>
      <w:r w:rsidRPr="002723C3">
        <w:t xml:space="preserve"> diversificata.</w:t>
      </w:r>
    </w:p>
    <w:p w14:paraId="63FA279E" w14:textId="232226EC" w:rsidR="003B135D" w:rsidRPr="002723C3" w:rsidRDefault="003B135D" w:rsidP="003B135D">
      <w:pPr>
        <w:pStyle w:val="NoSpacing"/>
        <w:spacing w:after="0"/>
        <w:rPr>
          <w:rFonts w:ascii="Times New Roman" w:hAnsi="Times New Roman" w:cs="Times New Roman"/>
        </w:rPr>
      </w:pPr>
      <w:r w:rsidRPr="002723C3">
        <w:rPr>
          <w:rFonts w:ascii="Times New Roman" w:hAnsi="Times New Roman" w:cs="Times New Roman"/>
        </w:rPr>
        <w:lastRenderedPageBreak/>
        <w:drawing>
          <wp:inline distT="0" distB="0" distL="0" distR="0" wp14:anchorId="703BF2FD" wp14:editId="25903385">
            <wp:extent cx="4046400" cy="2700000"/>
            <wp:effectExtent l="0" t="0" r="5080" b="5715"/>
            <wp:docPr id="1202630188" name="Grafico 1">
              <a:extLst xmlns:a="http://schemas.openxmlformats.org/drawingml/2006/main">
                <a:ext uri="{FF2B5EF4-FFF2-40B4-BE49-F238E27FC236}">
                  <a16:creationId xmlns:a16="http://schemas.microsoft.com/office/drawing/2014/main" id="{198E38F0-CBDF-4A44-987E-BC0C8EFD96A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14D663A9" w14:textId="057A25FE" w:rsidR="00CE4FD5" w:rsidRDefault="003B135D" w:rsidP="00FB59C0">
      <w:pPr>
        <w:pStyle w:val="NoSpacing"/>
        <w:spacing w:before="0"/>
        <w:rPr>
          <w:rFonts w:ascii="Times New Roman" w:hAnsi="Times New Roman" w:cs="Times New Roman"/>
        </w:rPr>
      </w:pPr>
      <w:r w:rsidRPr="002723C3">
        <w:rPr>
          <w:rFonts w:ascii="Times New Roman" w:hAnsi="Times New Roman" w:cs="Times New Roman"/>
        </w:rPr>
        <w:drawing>
          <wp:inline distT="0" distB="0" distL="0" distR="0" wp14:anchorId="29A5218E" wp14:editId="4F77F650">
            <wp:extent cx="4046400" cy="2700000"/>
            <wp:effectExtent l="0" t="0" r="5080" b="5715"/>
            <wp:docPr id="2047564892" name="Grafico 1">
              <a:extLst xmlns:a="http://schemas.openxmlformats.org/drawingml/2006/main">
                <a:ext uri="{FF2B5EF4-FFF2-40B4-BE49-F238E27FC236}">
                  <a16:creationId xmlns:a16="http://schemas.microsoft.com/office/drawing/2014/main" id="{771178E9-2571-4E7C-BB75-43CFD1BC8EB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6C7DC6C7" w14:textId="773622FE" w:rsidR="00A21CB0" w:rsidRDefault="00A21CB0" w:rsidP="00FB59C0">
      <w:pPr>
        <w:jc w:val="both"/>
      </w:pPr>
      <w:r w:rsidRPr="002723C3">
        <w:t xml:space="preserve">Nelle faggete di Bosco Magnano e Piani di </w:t>
      </w:r>
      <w:proofErr w:type="spellStart"/>
      <w:r w:rsidRPr="002723C3">
        <w:t>Masistro</w:t>
      </w:r>
      <w:proofErr w:type="spellEnd"/>
      <w:r w:rsidRPr="002723C3">
        <w:t xml:space="preserve"> (Pollino) il quadro compositivo risulta molto più uniforme, tipico dei soprassuoli puri: </w:t>
      </w:r>
      <w:r w:rsidRPr="002723C3">
        <w:rPr>
          <w:i/>
          <w:iCs/>
        </w:rPr>
        <w:t xml:space="preserve">Fagus </w:t>
      </w:r>
      <w:proofErr w:type="spellStart"/>
      <w:r w:rsidRPr="002723C3">
        <w:rPr>
          <w:i/>
          <w:iCs/>
        </w:rPr>
        <w:t>sylvatica</w:t>
      </w:r>
      <w:proofErr w:type="spellEnd"/>
      <w:r w:rsidRPr="002723C3">
        <w:t xml:space="preserve"> rappresenta quasi la totalità del popolamento sia in area gestita (100% a </w:t>
      </w:r>
      <w:proofErr w:type="spellStart"/>
      <w:r w:rsidRPr="002723C3">
        <w:t>Masistro</w:t>
      </w:r>
      <w:proofErr w:type="spellEnd"/>
      <w:r w:rsidRPr="002723C3">
        <w:t xml:space="preserve"> e oltre il 90% a Magnano) che in area non gestita, con la sola eccezione della comparsa di </w:t>
      </w:r>
      <w:r w:rsidRPr="002723C3">
        <w:rPr>
          <w:i/>
          <w:iCs/>
        </w:rPr>
        <w:t xml:space="preserve">Quercus cerris </w:t>
      </w:r>
      <w:r w:rsidRPr="002723C3">
        <w:t xml:space="preserve">(circa il 23%) nel comparto non gestito di Bosco Magnano, dovuto a dei nuclei </w:t>
      </w:r>
      <w:r w:rsidR="00FB59C0">
        <w:t>più lontani</w:t>
      </w:r>
      <w:r w:rsidRPr="002723C3">
        <w:t xml:space="preserve"> </w:t>
      </w:r>
      <w:r w:rsidR="00FB59C0">
        <w:t>rispetto alla</w:t>
      </w:r>
      <w:r w:rsidRPr="002723C3">
        <w:t xml:space="preserve"> viabilità forestale</w:t>
      </w:r>
      <w:r w:rsidR="00FB59C0">
        <w:t xml:space="preserve"> esistente</w:t>
      </w:r>
      <w:r w:rsidRPr="002723C3">
        <w:t xml:space="preserve">. Si tratta quindi di formazioni sostanzialmente monospecifiche, dove la gestione </w:t>
      </w:r>
      <w:r w:rsidR="00FB59C0">
        <w:t xml:space="preserve">(conversione del ceduo all’alto fusto e diradamento in fustaia) </w:t>
      </w:r>
      <w:r w:rsidRPr="002723C3">
        <w:t>incide soprattutto sulla densità.</w:t>
      </w:r>
    </w:p>
    <w:p w14:paraId="6D1D3462" w14:textId="77777777" w:rsidR="00FB59C0" w:rsidRDefault="00FB59C0" w:rsidP="00FB59C0">
      <w:pPr>
        <w:jc w:val="both"/>
      </w:pPr>
    </w:p>
    <w:p w14:paraId="27724EE1" w14:textId="77777777" w:rsidR="00CE4FD5" w:rsidRPr="002723C3" w:rsidRDefault="00CE4FD5" w:rsidP="00A21CB0"/>
    <w:p w14:paraId="13FD3109" w14:textId="60780305" w:rsidR="00A21CB0" w:rsidRPr="002723C3" w:rsidRDefault="00A21CB0" w:rsidP="00CE4FD5">
      <w:pPr>
        <w:jc w:val="both"/>
      </w:pPr>
      <w:r w:rsidRPr="002723C3">
        <w:t xml:space="preserve">Un andamento più articolato si ritrova invece al Parco Nord Milano, dove la gestione è stata effettuata non tanto per fini produttivi, quanto per </w:t>
      </w:r>
      <w:r w:rsidR="00FB59C0">
        <w:t>ridurre</w:t>
      </w:r>
      <w:r w:rsidRPr="002723C3">
        <w:t xml:space="preserve"> la </w:t>
      </w:r>
      <w:r w:rsidR="00FB59C0">
        <w:t xml:space="preserve">vulnerabilità del bosco a siccità e danni da vento, riducendo la densità del piano </w:t>
      </w:r>
      <w:proofErr w:type="spellStart"/>
      <w:r w:rsidR="00FB59C0">
        <w:t>domninante</w:t>
      </w:r>
      <w:proofErr w:type="spellEnd"/>
      <w:r w:rsidR="00FB59C0">
        <w:t xml:space="preserve"> mediante diradamenti selettivi mirati anche a stimolare l’accrescimento delle piante candidate rilasciate in bosco. Nell’area gestita, l’alloctona</w:t>
      </w:r>
      <w:r w:rsidRPr="002723C3">
        <w:t xml:space="preserve"> </w:t>
      </w:r>
      <w:r w:rsidRPr="002723C3">
        <w:rPr>
          <w:i/>
          <w:iCs/>
        </w:rPr>
        <w:t>Quercus rubra</w:t>
      </w:r>
      <w:r w:rsidR="00FB59C0">
        <w:t xml:space="preserve"> </w:t>
      </w:r>
      <w:r w:rsidRPr="002723C3">
        <w:t xml:space="preserve">rappresenta una buona parte degli individui arborei (27%) insieme a </w:t>
      </w:r>
      <w:proofErr w:type="spellStart"/>
      <w:r w:rsidRPr="002723C3">
        <w:rPr>
          <w:i/>
          <w:iCs/>
        </w:rPr>
        <w:t>Fraxinus</w:t>
      </w:r>
      <w:proofErr w:type="spellEnd"/>
      <w:r w:rsidRPr="002723C3">
        <w:rPr>
          <w:i/>
          <w:iCs/>
        </w:rPr>
        <w:t xml:space="preserve"> </w:t>
      </w:r>
      <w:proofErr w:type="spellStart"/>
      <w:r w:rsidRPr="002723C3">
        <w:rPr>
          <w:i/>
          <w:iCs/>
        </w:rPr>
        <w:t>excelsior</w:t>
      </w:r>
      <w:proofErr w:type="spellEnd"/>
      <w:r w:rsidRPr="002723C3">
        <w:t xml:space="preserve"> (32%), mentre nel comparto non gestito la distribuzione risulta più bilanciata: </w:t>
      </w:r>
      <w:proofErr w:type="spellStart"/>
      <w:r w:rsidRPr="002723C3">
        <w:rPr>
          <w:i/>
          <w:iCs/>
        </w:rPr>
        <w:t>Fraxinus</w:t>
      </w:r>
      <w:proofErr w:type="spellEnd"/>
      <w:r w:rsidRPr="002723C3">
        <w:rPr>
          <w:i/>
          <w:iCs/>
        </w:rPr>
        <w:t xml:space="preserve"> </w:t>
      </w:r>
      <w:proofErr w:type="spellStart"/>
      <w:r w:rsidRPr="002723C3">
        <w:rPr>
          <w:i/>
          <w:iCs/>
        </w:rPr>
        <w:t>excelsior</w:t>
      </w:r>
      <w:proofErr w:type="spellEnd"/>
      <w:r w:rsidRPr="002723C3">
        <w:t xml:space="preserve">, </w:t>
      </w:r>
      <w:r w:rsidRPr="002723C3">
        <w:rPr>
          <w:i/>
          <w:iCs/>
        </w:rPr>
        <w:t>Quercus rubra</w:t>
      </w:r>
      <w:r w:rsidRPr="002723C3">
        <w:t xml:space="preserve"> e </w:t>
      </w:r>
      <w:proofErr w:type="spellStart"/>
      <w:r w:rsidRPr="002723C3">
        <w:rPr>
          <w:i/>
          <w:iCs/>
        </w:rPr>
        <w:t>Fraxinus</w:t>
      </w:r>
      <w:proofErr w:type="spellEnd"/>
      <w:r w:rsidRPr="002723C3">
        <w:rPr>
          <w:i/>
          <w:iCs/>
        </w:rPr>
        <w:t xml:space="preserve"> </w:t>
      </w:r>
      <w:proofErr w:type="spellStart"/>
      <w:r w:rsidRPr="002723C3">
        <w:rPr>
          <w:i/>
          <w:iCs/>
        </w:rPr>
        <w:t>ornus</w:t>
      </w:r>
      <w:proofErr w:type="spellEnd"/>
      <w:r w:rsidRPr="002723C3">
        <w:t xml:space="preserve"> si collocano ciascuno tra il 14 e il 19%, mentre si registra anche una quota significativa di </w:t>
      </w:r>
      <w:r w:rsidRPr="002723C3">
        <w:rPr>
          <w:i/>
          <w:iCs/>
        </w:rPr>
        <w:t xml:space="preserve">Celtis </w:t>
      </w:r>
      <w:proofErr w:type="spellStart"/>
      <w:r w:rsidRPr="002723C3">
        <w:rPr>
          <w:i/>
          <w:iCs/>
        </w:rPr>
        <w:t>australis</w:t>
      </w:r>
      <w:proofErr w:type="spellEnd"/>
      <w:r w:rsidRPr="002723C3">
        <w:t xml:space="preserve"> (20%) e una maggiore presenza di specie sporadiche come </w:t>
      </w:r>
      <w:r w:rsidRPr="002723C3">
        <w:rPr>
          <w:i/>
          <w:iCs/>
        </w:rPr>
        <w:t xml:space="preserve">Acer </w:t>
      </w:r>
      <w:proofErr w:type="spellStart"/>
      <w:r w:rsidRPr="002723C3">
        <w:rPr>
          <w:i/>
          <w:iCs/>
        </w:rPr>
        <w:t>pseudoplatanus</w:t>
      </w:r>
      <w:proofErr w:type="spellEnd"/>
      <w:r w:rsidRPr="002723C3">
        <w:t xml:space="preserve">, </w:t>
      </w:r>
      <w:r w:rsidRPr="002723C3">
        <w:rPr>
          <w:i/>
          <w:iCs/>
        </w:rPr>
        <w:t>Tilia cordata</w:t>
      </w:r>
      <w:r w:rsidRPr="002723C3">
        <w:t xml:space="preserve"> e </w:t>
      </w:r>
      <w:r w:rsidRPr="002723C3">
        <w:rPr>
          <w:i/>
          <w:iCs/>
        </w:rPr>
        <w:t xml:space="preserve">Malus </w:t>
      </w:r>
      <w:proofErr w:type="spellStart"/>
      <w:r w:rsidRPr="002723C3">
        <w:rPr>
          <w:i/>
          <w:iCs/>
        </w:rPr>
        <w:t>sylvestris</w:t>
      </w:r>
      <w:proofErr w:type="spellEnd"/>
      <w:r w:rsidRPr="002723C3">
        <w:t>.</w:t>
      </w:r>
    </w:p>
    <w:p w14:paraId="27C6E1A4" w14:textId="70A4866A" w:rsidR="003B135D" w:rsidRPr="002723C3" w:rsidRDefault="003B135D" w:rsidP="003B135D">
      <w:pPr>
        <w:pStyle w:val="NoSpacing"/>
        <w:spacing w:after="0"/>
        <w:rPr>
          <w:rFonts w:ascii="Times New Roman" w:hAnsi="Times New Roman" w:cs="Times New Roman"/>
        </w:rPr>
      </w:pPr>
      <w:r w:rsidRPr="002723C3">
        <w:rPr>
          <w:rFonts w:ascii="Times New Roman" w:hAnsi="Times New Roman" w:cs="Times New Roman"/>
        </w:rPr>
        <w:lastRenderedPageBreak/>
        <w:drawing>
          <wp:inline distT="0" distB="0" distL="0" distR="0" wp14:anchorId="72C57CED" wp14:editId="21AE6FEB">
            <wp:extent cx="4262400" cy="2700000"/>
            <wp:effectExtent l="0" t="0" r="5080" b="5715"/>
            <wp:docPr id="2076484234" name="Grafico 1">
              <a:extLst xmlns:a="http://schemas.openxmlformats.org/drawingml/2006/main">
                <a:ext uri="{FF2B5EF4-FFF2-40B4-BE49-F238E27FC236}">
                  <a16:creationId xmlns:a16="http://schemas.microsoft.com/office/drawing/2014/main" id="{D3B3BCDC-17C5-4336-87AA-1088A8C5EE9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1AA68AF1" w14:textId="77777777" w:rsidR="007B536B" w:rsidRPr="002723C3" w:rsidRDefault="007B536B" w:rsidP="00CE4FD5">
      <w:pPr>
        <w:pStyle w:val="NoSpacing"/>
        <w:spacing w:after="0"/>
        <w:jc w:val="left"/>
        <w:rPr>
          <w:rFonts w:ascii="Times New Roman" w:hAnsi="Times New Roman" w:cs="Times New Roman"/>
        </w:rPr>
      </w:pPr>
    </w:p>
    <w:p w14:paraId="44A95F5E" w14:textId="692E4E3B" w:rsidR="00752E86" w:rsidRPr="002723C3" w:rsidRDefault="003B135D" w:rsidP="00FB59C0">
      <w:pPr>
        <w:pStyle w:val="NoSpacing"/>
        <w:spacing w:before="0"/>
        <w:rPr>
          <w:rFonts w:ascii="Times New Roman" w:hAnsi="Times New Roman" w:cs="Times New Roman"/>
        </w:rPr>
      </w:pPr>
      <w:r w:rsidRPr="002723C3">
        <w:rPr>
          <w:rFonts w:ascii="Times New Roman" w:hAnsi="Times New Roman" w:cs="Times New Roman"/>
        </w:rPr>
        <w:drawing>
          <wp:inline distT="0" distB="0" distL="0" distR="0" wp14:anchorId="289AD56A" wp14:editId="7718D7CB">
            <wp:extent cx="4262400" cy="2721600"/>
            <wp:effectExtent l="0" t="0" r="5080" b="0"/>
            <wp:docPr id="252731725" name="Grafico 1">
              <a:extLst xmlns:a="http://schemas.openxmlformats.org/drawingml/2006/main">
                <a:ext uri="{FF2B5EF4-FFF2-40B4-BE49-F238E27FC236}">
                  <a16:creationId xmlns:a16="http://schemas.microsoft.com/office/drawing/2014/main" id="{548E7D44-E8DD-484C-BF92-B116B56DDE7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7EDFE82C" w14:textId="77777777" w:rsidR="007B536B" w:rsidRPr="002723C3" w:rsidRDefault="007B536B" w:rsidP="00D00117">
      <w:pPr>
        <w:pStyle w:val="NoSpacing"/>
        <w:rPr>
          <w:rFonts w:ascii="Times New Roman" w:hAnsi="Times New Roman" w:cs="Times New Roman"/>
        </w:rPr>
      </w:pPr>
    </w:p>
    <w:p w14:paraId="4FE8723F" w14:textId="5E694D37" w:rsidR="007B536B" w:rsidRPr="002723C3" w:rsidRDefault="007B536B">
      <w:pPr>
        <w:spacing w:after="160" w:line="259" w:lineRule="auto"/>
      </w:pPr>
      <w:r w:rsidRPr="002723C3">
        <w:br w:type="page"/>
      </w:r>
    </w:p>
    <w:p w14:paraId="08C41817" w14:textId="4AD7D8DE" w:rsidR="007B536B" w:rsidRPr="002723C3" w:rsidRDefault="0080255C" w:rsidP="0080255C">
      <w:pPr>
        <w:pStyle w:val="Heading1"/>
        <w:numPr>
          <w:ilvl w:val="0"/>
          <w:numId w:val="3"/>
        </w:numPr>
        <w:rPr>
          <w:rFonts w:ascii="Times New Roman" w:hAnsi="Times New Roman" w:cs="Times New Roman"/>
        </w:rPr>
      </w:pPr>
      <w:r>
        <w:rPr>
          <w:rFonts w:ascii="Times New Roman" w:hAnsi="Times New Roman" w:cs="Times New Roman"/>
        </w:rPr>
        <w:lastRenderedPageBreak/>
        <w:t>Dati raccolti dal TT Cyber</w:t>
      </w:r>
    </w:p>
    <w:p w14:paraId="449EA28F" w14:textId="4F308335" w:rsidR="005D0F82" w:rsidRDefault="00D5444C" w:rsidP="00D5444C">
      <w:pPr>
        <w:jc w:val="both"/>
      </w:pPr>
      <w:r w:rsidRPr="002723C3">
        <w:t>Seppur con qualche interruzione dovuta a guasti</w:t>
      </w:r>
      <w:r w:rsidR="00764AC6">
        <w:t>, esaurimento delle batterie</w:t>
      </w:r>
      <w:r w:rsidRPr="002723C3">
        <w:t xml:space="preserve"> o mancata copertura di rete, i sensori hanno inviato un discreto quantitativo di dati, e in </w:t>
      </w:r>
      <w:r w:rsidR="00764AC6">
        <w:t>molti</w:t>
      </w:r>
      <w:r w:rsidRPr="002723C3">
        <w:t xml:space="preserve"> casi si ha un monitoraggio abbastanza ricco di dati rappresentativi della stagione vegetativa in corso.</w:t>
      </w:r>
      <w:r w:rsidR="00FB59C0">
        <w:t xml:space="preserve"> Con l’esclusione del sito delle Colline Metallifere, dove l’intervento selvicolturale non è ancora stato effettuato e pertanto i dati dei TT non sono stati inclusi in questo report, </w:t>
      </w:r>
      <w:r w:rsidR="005D0F82">
        <w:t>i sensori hanno fornito una copertura dati compresa tra il 16% e il 95% delle ore disponibili nel periodo di monitoraggio (media: 50.5%).</w:t>
      </w:r>
    </w:p>
    <w:p w14:paraId="2833AD79" w14:textId="77777777" w:rsidR="005D0F82" w:rsidRDefault="005D0F82" w:rsidP="00D5444C">
      <w:pPr>
        <w:jc w:val="both"/>
      </w:pPr>
    </w:p>
    <w:tbl>
      <w:tblPr>
        <w:tblW w:w="8648" w:type="dxa"/>
        <w:tblLayout w:type="fixed"/>
        <w:tblLook w:val="04A0" w:firstRow="1" w:lastRow="0" w:firstColumn="1" w:lastColumn="0" w:noHBand="0" w:noVBand="1"/>
      </w:tblPr>
      <w:tblGrid>
        <w:gridCol w:w="709"/>
        <w:gridCol w:w="1276"/>
        <w:gridCol w:w="1417"/>
        <w:gridCol w:w="1276"/>
        <w:gridCol w:w="810"/>
        <w:gridCol w:w="1420"/>
        <w:gridCol w:w="1740"/>
      </w:tblGrid>
      <w:tr w:rsidR="005D0F82" w:rsidRPr="005D0F82" w14:paraId="5AA1BDFD" w14:textId="77777777" w:rsidTr="005D0F82">
        <w:trPr>
          <w:trHeight w:val="320"/>
        </w:trPr>
        <w:tc>
          <w:tcPr>
            <w:tcW w:w="709" w:type="dxa"/>
            <w:tcBorders>
              <w:top w:val="nil"/>
              <w:left w:val="nil"/>
              <w:bottom w:val="nil"/>
              <w:right w:val="nil"/>
            </w:tcBorders>
            <w:vAlign w:val="bottom"/>
          </w:tcPr>
          <w:p w14:paraId="4F03B23C" w14:textId="3B6A43B7" w:rsidR="005D0F82" w:rsidRPr="005D0F82" w:rsidRDefault="005D0F82" w:rsidP="005D0F82">
            <w:pPr>
              <w:jc w:val="center"/>
              <w:rPr>
                <w:rFonts w:ascii="Aptos Narrow" w:hAnsi="Aptos Narrow"/>
                <w:b/>
                <w:bCs/>
                <w:color w:val="000000"/>
                <w:sz w:val="22"/>
                <w:szCs w:val="22"/>
              </w:rPr>
            </w:pPr>
            <w:r>
              <w:rPr>
                <w:rFonts w:ascii="Aptos Narrow" w:hAnsi="Aptos Narrow"/>
                <w:b/>
                <w:bCs/>
                <w:color w:val="000000"/>
                <w:sz w:val="22"/>
                <w:szCs w:val="22"/>
              </w:rPr>
              <w:t>Sito</w:t>
            </w:r>
          </w:p>
        </w:tc>
        <w:tc>
          <w:tcPr>
            <w:tcW w:w="1276" w:type="dxa"/>
            <w:tcBorders>
              <w:top w:val="nil"/>
              <w:left w:val="nil"/>
              <w:bottom w:val="nil"/>
              <w:right w:val="nil"/>
            </w:tcBorders>
            <w:noWrap/>
            <w:vAlign w:val="bottom"/>
            <w:hideMark/>
          </w:tcPr>
          <w:p w14:paraId="6E011EBA" w14:textId="3EE02DC1" w:rsidR="005D0F82" w:rsidRPr="005D0F82" w:rsidRDefault="005D0F82" w:rsidP="005D0F82">
            <w:pPr>
              <w:rPr>
                <w:rFonts w:ascii="Aptos Narrow" w:hAnsi="Aptos Narrow"/>
                <w:b/>
                <w:bCs/>
                <w:color w:val="000000"/>
                <w:sz w:val="22"/>
                <w:szCs w:val="22"/>
              </w:rPr>
            </w:pPr>
            <w:r w:rsidRPr="005D0F82">
              <w:rPr>
                <w:rFonts w:ascii="Aptos Narrow" w:hAnsi="Aptos Narrow"/>
                <w:b/>
                <w:bCs/>
                <w:color w:val="000000"/>
                <w:sz w:val="22"/>
                <w:szCs w:val="22"/>
              </w:rPr>
              <w:t>ID sensore</w:t>
            </w:r>
          </w:p>
        </w:tc>
        <w:tc>
          <w:tcPr>
            <w:tcW w:w="1417" w:type="dxa"/>
            <w:tcBorders>
              <w:top w:val="nil"/>
              <w:left w:val="nil"/>
              <w:bottom w:val="nil"/>
              <w:right w:val="nil"/>
            </w:tcBorders>
            <w:noWrap/>
            <w:vAlign w:val="bottom"/>
            <w:hideMark/>
          </w:tcPr>
          <w:p w14:paraId="3C04C639" w14:textId="77777777" w:rsidR="005D0F82" w:rsidRPr="005D0F82" w:rsidRDefault="005D0F82" w:rsidP="005D0F82">
            <w:pPr>
              <w:rPr>
                <w:rFonts w:ascii="Aptos Narrow" w:hAnsi="Aptos Narrow"/>
                <w:b/>
                <w:bCs/>
                <w:color w:val="000000"/>
                <w:sz w:val="22"/>
                <w:szCs w:val="22"/>
              </w:rPr>
            </w:pPr>
            <w:r w:rsidRPr="005D0F82">
              <w:rPr>
                <w:rFonts w:ascii="Aptos Narrow" w:hAnsi="Aptos Narrow"/>
                <w:b/>
                <w:bCs/>
                <w:color w:val="000000"/>
                <w:sz w:val="22"/>
                <w:szCs w:val="22"/>
              </w:rPr>
              <w:t>inizo</w:t>
            </w:r>
          </w:p>
        </w:tc>
        <w:tc>
          <w:tcPr>
            <w:tcW w:w="1276" w:type="dxa"/>
            <w:tcBorders>
              <w:top w:val="nil"/>
              <w:left w:val="nil"/>
              <w:bottom w:val="nil"/>
              <w:right w:val="nil"/>
            </w:tcBorders>
            <w:noWrap/>
            <w:vAlign w:val="bottom"/>
            <w:hideMark/>
          </w:tcPr>
          <w:p w14:paraId="1E354DE7" w14:textId="77777777" w:rsidR="005D0F82" w:rsidRPr="005D0F82" w:rsidRDefault="005D0F82" w:rsidP="005D0F82">
            <w:pPr>
              <w:rPr>
                <w:rFonts w:ascii="Aptos Narrow" w:hAnsi="Aptos Narrow"/>
                <w:b/>
                <w:bCs/>
                <w:color w:val="000000"/>
                <w:sz w:val="22"/>
                <w:szCs w:val="22"/>
              </w:rPr>
            </w:pPr>
            <w:r w:rsidRPr="005D0F82">
              <w:rPr>
                <w:rFonts w:ascii="Aptos Narrow" w:hAnsi="Aptos Narrow"/>
                <w:b/>
                <w:bCs/>
                <w:color w:val="000000"/>
                <w:sz w:val="22"/>
                <w:szCs w:val="22"/>
              </w:rPr>
              <w:t>fine</w:t>
            </w:r>
          </w:p>
        </w:tc>
        <w:tc>
          <w:tcPr>
            <w:tcW w:w="810" w:type="dxa"/>
            <w:tcBorders>
              <w:top w:val="nil"/>
              <w:left w:val="nil"/>
              <w:bottom w:val="nil"/>
              <w:right w:val="nil"/>
            </w:tcBorders>
            <w:noWrap/>
            <w:vAlign w:val="bottom"/>
            <w:hideMark/>
          </w:tcPr>
          <w:p w14:paraId="7DFA5E8C" w14:textId="77777777" w:rsidR="005D0F82" w:rsidRPr="005D0F82" w:rsidRDefault="005D0F82" w:rsidP="005D0F82">
            <w:pPr>
              <w:jc w:val="center"/>
              <w:rPr>
                <w:rFonts w:ascii="Aptos Narrow" w:hAnsi="Aptos Narrow"/>
                <w:b/>
                <w:bCs/>
                <w:color w:val="000000"/>
                <w:sz w:val="22"/>
                <w:szCs w:val="22"/>
              </w:rPr>
            </w:pPr>
            <w:r w:rsidRPr="005D0F82">
              <w:rPr>
                <w:rFonts w:ascii="Aptos Narrow" w:hAnsi="Aptos Narrow"/>
                <w:b/>
                <w:bCs/>
                <w:color w:val="000000"/>
                <w:sz w:val="22"/>
                <w:szCs w:val="22"/>
              </w:rPr>
              <w:t>n.ore</w:t>
            </w:r>
          </w:p>
        </w:tc>
        <w:tc>
          <w:tcPr>
            <w:tcW w:w="1420" w:type="dxa"/>
            <w:tcBorders>
              <w:top w:val="nil"/>
              <w:left w:val="nil"/>
              <w:bottom w:val="nil"/>
              <w:right w:val="nil"/>
            </w:tcBorders>
            <w:noWrap/>
            <w:vAlign w:val="bottom"/>
            <w:hideMark/>
          </w:tcPr>
          <w:p w14:paraId="090A1394" w14:textId="77777777" w:rsidR="005D0F82" w:rsidRPr="005D0F82" w:rsidRDefault="005D0F82" w:rsidP="005D0F82">
            <w:pPr>
              <w:jc w:val="center"/>
              <w:rPr>
                <w:rFonts w:ascii="Aptos Narrow" w:hAnsi="Aptos Narrow"/>
                <w:b/>
                <w:bCs/>
                <w:color w:val="000000"/>
                <w:sz w:val="22"/>
                <w:szCs w:val="22"/>
              </w:rPr>
            </w:pPr>
            <w:r w:rsidRPr="005D0F82">
              <w:rPr>
                <w:rFonts w:ascii="Aptos Narrow" w:hAnsi="Aptos Narrow"/>
                <w:b/>
                <w:bCs/>
                <w:color w:val="000000"/>
                <w:sz w:val="22"/>
                <w:szCs w:val="22"/>
              </w:rPr>
              <w:t>n.ore rilevate</w:t>
            </w:r>
          </w:p>
        </w:tc>
        <w:tc>
          <w:tcPr>
            <w:tcW w:w="1740" w:type="dxa"/>
            <w:tcBorders>
              <w:top w:val="nil"/>
              <w:left w:val="nil"/>
              <w:bottom w:val="nil"/>
              <w:right w:val="nil"/>
            </w:tcBorders>
            <w:noWrap/>
            <w:vAlign w:val="bottom"/>
            <w:hideMark/>
          </w:tcPr>
          <w:p w14:paraId="629DCBD6" w14:textId="77777777" w:rsidR="005D0F82" w:rsidRPr="005D0F82" w:rsidRDefault="005D0F82" w:rsidP="005D0F82">
            <w:pPr>
              <w:jc w:val="center"/>
              <w:rPr>
                <w:rFonts w:ascii="Aptos Narrow" w:hAnsi="Aptos Narrow"/>
                <w:b/>
                <w:bCs/>
                <w:color w:val="000000"/>
                <w:sz w:val="22"/>
                <w:szCs w:val="22"/>
              </w:rPr>
            </w:pPr>
            <w:r w:rsidRPr="005D0F82">
              <w:rPr>
                <w:rFonts w:ascii="Aptos Narrow" w:hAnsi="Aptos Narrow"/>
                <w:b/>
                <w:bCs/>
                <w:color w:val="000000"/>
                <w:sz w:val="22"/>
                <w:szCs w:val="22"/>
              </w:rPr>
              <w:t>% copertura dati</w:t>
            </w:r>
          </w:p>
        </w:tc>
      </w:tr>
      <w:tr w:rsidR="005D0F82" w:rsidRPr="005D0F82" w14:paraId="4535F995" w14:textId="77777777" w:rsidTr="005D0F82">
        <w:trPr>
          <w:trHeight w:val="320"/>
        </w:trPr>
        <w:tc>
          <w:tcPr>
            <w:tcW w:w="709" w:type="dxa"/>
            <w:vMerge w:val="restart"/>
            <w:tcBorders>
              <w:top w:val="nil"/>
              <w:left w:val="nil"/>
              <w:right w:val="nil"/>
            </w:tcBorders>
            <w:textDirection w:val="btLr"/>
            <w:vAlign w:val="center"/>
          </w:tcPr>
          <w:p w14:paraId="4534BA85" w14:textId="0C8D8AC2" w:rsidR="005D0F82" w:rsidRPr="005D0F82" w:rsidRDefault="005D0F82" w:rsidP="005D0F82">
            <w:pPr>
              <w:ind w:left="113" w:right="113"/>
              <w:jc w:val="center"/>
              <w:rPr>
                <w:rFonts w:ascii="Aptos Narrow" w:hAnsi="Aptos Narrow"/>
                <w:color w:val="000000"/>
                <w:sz w:val="22"/>
                <w:szCs w:val="22"/>
              </w:rPr>
            </w:pPr>
            <w:r>
              <w:rPr>
                <w:rFonts w:ascii="Aptos Narrow" w:hAnsi="Aptos Narrow"/>
                <w:color w:val="000000"/>
                <w:sz w:val="22"/>
                <w:szCs w:val="22"/>
              </w:rPr>
              <w:t>Parco Nord</w:t>
            </w:r>
          </w:p>
        </w:tc>
        <w:tc>
          <w:tcPr>
            <w:tcW w:w="1276" w:type="dxa"/>
            <w:tcBorders>
              <w:top w:val="nil"/>
              <w:left w:val="nil"/>
              <w:bottom w:val="nil"/>
              <w:right w:val="nil"/>
            </w:tcBorders>
            <w:noWrap/>
            <w:vAlign w:val="bottom"/>
            <w:hideMark/>
          </w:tcPr>
          <w:p w14:paraId="0A02664F" w14:textId="1BB92C45" w:rsidR="005D0F82" w:rsidRPr="005D0F82" w:rsidRDefault="005D0F82" w:rsidP="005D0F82">
            <w:pPr>
              <w:rPr>
                <w:rFonts w:ascii="Aptos Narrow" w:hAnsi="Aptos Narrow"/>
                <w:color w:val="000000"/>
                <w:sz w:val="22"/>
                <w:szCs w:val="22"/>
              </w:rPr>
            </w:pPr>
            <w:r w:rsidRPr="005D0F82">
              <w:rPr>
                <w:rFonts w:ascii="Aptos Narrow" w:hAnsi="Aptos Narrow"/>
                <w:color w:val="000000"/>
                <w:sz w:val="22"/>
                <w:szCs w:val="22"/>
              </w:rPr>
              <w:t>81247000</w:t>
            </w:r>
          </w:p>
        </w:tc>
        <w:tc>
          <w:tcPr>
            <w:tcW w:w="1417" w:type="dxa"/>
            <w:tcBorders>
              <w:top w:val="nil"/>
              <w:left w:val="nil"/>
              <w:bottom w:val="nil"/>
              <w:right w:val="nil"/>
            </w:tcBorders>
            <w:noWrap/>
            <w:vAlign w:val="bottom"/>
            <w:hideMark/>
          </w:tcPr>
          <w:p w14:paraId="191B9E8C" w14:textId="77777777" w:rsidR="005D0F82" w:rsidRPr="005D0F82" w:rsidRDefault="005D0F82" w:rsidP="005D0F82">
            <w:pPr>
              <w:rPr>
                <w:rFonts w:ascii="Aptos Narrow" w:hAnsi="Aptos Narrow"/>
                <w:color w:val="000000"/>
                <w:sz w:val="22"/>
                <w:szCs w:val="22"/>
              </w:rPr>
            </w:pPr>
            <w:r w:rsidRPr="005D0F82">
              <w:rPr>
                <w:rFonts w:ascii="Aptos Narrow" w:hAnsi="Aptos Narrow"/>
                <w:color w:val="000000"/>
                <w:sz w:val="22"/>
                <w:szCs w:val="22"/>
              </w:rPr>
              <w:t>2025-05-16</w:t>
            </w:r>
          </w:p>
        </w:tc>
        <w:tc>
          <w:tcPr>
            <w:tcW w:w="1276" w:type="dxa"/>
            <w:tcBorders>
              <w:top w:val="nil"/>
              <w:left w:val="nil"/>
              <w:bottom w:val="nil"/>
              <w:right w:val="nil"/>
            </w:tcBorders>
            <w:noWrap/>
            <w:vAlign w:val="bottom"/>
            <w:hideMark/>
          </w:tcPr>
          <w:p w14:paraId="539E1D07" w14:textId="77777777" w:rsidR="005D0F82" w:rsidRPr="005D0F82" w:rsidRDefault="005D0F82" w:rsidP="005D0F82">
            <w:pPr>
              <w:rPr>
                <w:rFonts w:ascii="Aptos Narrow" w:hAnsi="Aptos Narrow"/>
                <w:color w:val="000000"/>
                <w:sz w:val="22"/>
                <w:szCs w:val="22"/>
              </w:rPr>
            </w:pPr>
            <w:r w:rsidRPr="005D0F82">
              <w:rPr>
                <w:rFonts w:ascii="Aptos Narrow" w:hAnsi="Aptos Narrow"/>
                <w:color w:val="000000"/>
                <w:sz w:val="22"/>
                <w:szCs w:val="22"/>
              </w:rPr>
              <w:t>2025-09-04</w:t>
            </w:r>
          </w:p>
        </w:tc>
        <w:tc>
          <w:tcPr>
            <w:tcW w:w="810" w:type="dxa"/>
            <w:tcBorders>
              <w:top w:val="nil"/>
              <w:left w:val="nil"/>
              <w:bottom w:val="nil"/>
              <w:right w:val="nil"/>
            </w:tcBorders>
            <w:noWrap/>
            <w:vAlign w:val="bottom"/>
            <w:hideMark/>
          </w:tcPr>
          <w:p w14:paraId="73CC69E9" w14:textId="77777777" w:rsidR="005D0F82" w:rsidRPr="005D0F82" w:rsidRDefault="005D0F82" w:rsidP="005D0F82">
            <w:pPr>
              <w:jc w:val="center"/>
              <w:rPr>
                <w:rFonts w:ascii="Aptos Narrow" w:hAnsi="Aptos Narrow"/>
                <w:color w:val="000000"/>
                <w:sz w:val="22"/>
                <w:szCs w:val="22"/>
              </w:rPr>
            </w:pPr>
            <w:r w:rsidRPr="005D0F82">
              <w:rPr>
                <w:rFonts w:ascii="Aptos Narrow" w:hAnsi="Aptos Narrow"/>
                <w:color w:val="000000"/>
                <w:sz w:val="22"/>
                <w:szCs w:val="22"/>
              </w:rPr>
              <w:t>2668</w:t>
            </w:r>
          </w:p>
        </w:tc>
        <w:tc>
          <w:tcPr>
            <w:tcW w:w="1420" w:type="dxa"/>
            <w:tcBorders>
              <w:top w:val="nil"/>
              <w:left w:val="nil"/>
              <w:bottom w:val="nil"/>
              <w:right w:val="nil"/>
            </w:tcBorders>
            <w:noWrap/>
            <w:vAlign w:val="bottom"/>
            <w:hideMark/>
          </w:tcPr>
          <w:p w14:paraId="0407FDB8" w14:textId="77777777" w:rsidR="005D0F82" w:rsidRPr="005D0F82" w:rsidRDefault="005D0F82" w:rsidP="005D0F82">
            <w:pPr>
              <w:jc w:val="center"/>
              <w:rPr>
                <w:rFonts w:ascii="Aptos Narrow" w:hAnsi="Aptos Narrow"/>
                <w:color w:val="000000"/>
                <w:sz w:val="22"/>
                <w:szCs w:val="22"/>
              </w:rPr>
            </w:pPr>
            <w:r w:rsidRPr="005D0F82">
              <w:rPr>
                <w:rFonts w:ascii="Aptos Narrow" w:hAnsi="Aptos Narrow"/>
                <w:color w:val="000000"/>
                <w:sz w:val="22"/>
                <w:szCs w:val="22"/>
              </w:rPr>
              <w:t>2539</w:t>
            </w:r>
          </w:p>
        </w:tc>
        <w:tc>
          <w:tcPr>
            <w:tcW w:w="1740" w:type="dxa"/>
            <w:tcBorders>
              <w:top w:val="nil"/>
              <w:left w:val="nil"/>
              <w:bottom w:val="nil"/>
              <w:right w:val="nil"/>
            </w:tcBorders>
            <w:noWrap/>
            <w:vAlign w:val="bottom"/>
            <w:hideMark/>
          </w:tcPr>
          <w:p w14:paraId="419D28E0" w14:textId="77777777" w:rsidR="005D0F82" w:rsidRPr="005D0F82" w:rsidRDefault="005D0F82" w:rsidP="005D0F82">
            <w:pPr>
              <w:jc w:val="center"/>
              <w:rPr>
                <w:rFonts w:ascii="Aptos Narrow" w:hAnsi="Aptos Narrow"/>
                <w:color w:val="000000"/>
                <w:sz w:val="22"/>
                <w:szCs w:val="22"/>
              </w:rPr>
            </w:pPr>
            <w:r w:rsidRPr="005D0F82">
              <w:rPr>
                <w:rFonts w:ascii="Aptos Narrow" w:hAnsi="Aptos Narrow"/>
                <w:color w:val="000000"/>
                <w:sz w:val="22"/>
                <w:szCs w:val="22"/>
              </w:rPr>
              <w:t>95%</w:t>
            </w:r>
          </w:p>
        </w:tc>
      </w:tr>
      <w:tr w:rsidR="005D0F82" w:rsidRPr="005D0F82" w14:paraId="041F8463" w14:textId="77777777" w:rsidTr="005D0F82">
        <w:trPr>
          <w:trHeight w:val="320"/>
        </w:trPr>
        <w:tc>
          <w:tcPr>
            <w:tcW w:w="709" w:type="dxa"/>
            <w:vMerge/>
            <w:tcBorders>
              <w:left w:val="nil"/>
              <w:right w:val="nil"/>
            </w:tcBorders>
            <w:vAlign w:val="bottom"/>
          </w:tcPr>
          <w:p w14:paraId="5EF5F019" w14:textId="4BE377BE" w:rsidR="005D0F82" w:rsidRPr="005D0F82" w:rsidRDefault="005D0F82" w:rsidP="005D0F82">
            <w:pPr>
              <w:jc w:val="center"/>
              <w:rPr>
                <w:rFonts w:ascii="Aptos Narrow" w:hAnsi="Aptos Narrow"/>
                <w:color w:val="000000"/>
                <w:sz w:val="22"/>
                <w:szCs w:val="22"/>
              </w:rPr>
            </w:pPr>
          </w:p>
        </w:tc>
        <w:tc>
          <w:tcPr>
            <w:tcW w:w="1276" w:type="dxa"/>
            <w:tcBorders>
              <w:top w:val="nil"/>
              <w:left w:val="nil"/>
              <w:bottom w:val="nil"/>
              <w:right w:val="nil"/>
            </w:tcBorders>
            <w:noWrap/>
            <w:vAlign w:val="bottom"/>
            <w:hideMark/>
          </w:tcPr>
          <w:p w14:paraId="42B4ABA9" w14:textId="2B015E00" w:rsidR="005D0F82" w:rsidRPr="005D0F82" w:rsidRDefault="005D0F82" w:rsidP="005D0F82">
            <w:pPr>
              <w:rPr>
                <w:rFonts w:ascii="Aptos Narrow" w:hAnsi="Aptos Narrow"/>
                <w:color w:val="000000"/>
                <w:sz w:val="22"/>
                <w:szCs w:val="22"/>
              </w:rPr>
            </w:pPr>
            <w:r w:rsidRPr="005D0F82">
              <w:rPr>
                <w:rFonts w:ascii="Aptos Narrow" w:hAnsi="Aptos Narrow"/>
                <w:color w:val="000000"/>
                <w:sz w:val="22"/>
                <w:szCs w:val="22"/>
              </w:rPr>
              <w:t>81247001</w:t>
            </w:r>
          </w:p>
        </w:tc>
        <w:tc>
          <w:tcPr>
            <w:tcW w:w="1417" w:type="dxa"/>
            <w:tcBorders>
              <w:top w:val="nil"/>
              <w:left w:val="nil"/>
              <w:bottom w:val="nil"/>
              <w:right w:val="nil"/>
            </w:tcBorders>
            <w:noWrap/>
            <w:vAlign w:val="bottom"/>
            <w:hideMark/>
          </w:tcPr>
          <w:p w14:paraId="282A46C4" w14:textId="77777777" w:rsidR="005D0F82" w:rsidRPr="005D0F82" w:rsidRDefault="005D0F82" w:rsidP="005D0F82">
            <w:pPr>
              <w:rPr>
                <w:rFonts w:ascii="Aptos Narrow" w:hAnsi="Aptos Narrow"/>
                <w:color w:val="000000"/>
                <w:sz w:val="22"/>
                <w:szCs w:val="22"/>
              </w:rPr>
            </w:pPr>
            <w:r w:rsidRPr="005D0F82">
              <w:rPr>
                <w:rFonts w:ascii="Aptos Narrow" w:hAnsi="Aptos Narrow"/>
                <w:color w:val="000000"/>
                <w:sz w:val="22"/>
                <w:szCs w:val="22"/>
              </w:rPr>
              <w:t>2025-05-14</w:t>
            </w:r>
          </w:p>
        </w:tc>
        <w:tc>
          <w:tcPr>
            <w:tcW w:w="1276" w:type="dxa"/>
            <w:tcBorders>
              <w:top w:val="nil"/>
              <w:left w:val="nil"/>
              <w:bottom w:val="nil"/>
              <w:right w:val="nil"/>
            </w:tcBorders>
            <w:noWrap/>
            <w:vAlign w:val="bottom"/>
            <w:hideMark/>
          </w:tcPr>
          <w:p w14:paraId="78E994E8" w14:textId="77777777" w:rsidR="005D0F82" w:rsidRPr="005D0F82" w:rsidRDefault="005D0F82" w:rsidP="005D0F82">
            <w:pPr>
              <w:rPr>
                <w:rFonts w:ascii="Aptos Narrow" w:hAnsi="Aptos Narrow"/>
                <w:color w:val="000000"/>
                <w:sz w:val="22"/>
                <w:szCs w:val="22"/>
              </w:rPr>
            </w:pPr>
            <w:r w:rsidRPr="005D0F82">
              <w:rPr>
                <w:rFonts w:ascii="Aptos Narrow" w:hAnsi="Aptos Narrow"/>
                <w:color w:val="000000"/>
                <w:sz w:val="22"/>
                <w:szCs w:val="22"/>
              </w:rPr>
              <w:t>2025-09-04</w:t>
            </w:r>
          </w:p>
        </w:tc>
        <w:tc>
          <w:tcPr>
            <w:tcW w:w="810" w:type="dxa"/>
            <w:tcBorders>
              <w:top w:val="nil"/>
              <w:left w:val="nil"/>
              <w:bottom w:val="nil"/>
              <w:right w:val="nil"/>
            </w:tcBorders>
            <w:noWrap/>
            <w:vAlign w:val="bottom"/>
            <w:hideMark/>
          </w:tcPr>
          <w:p w14:paraId="340281F7" w14:textId="77777777" w:rsidR="005D0F82" w:rsidRPr="005D0F82" w:rsidRDefault="005D0F82" w:rsidP="005D0F82">
            <w:pPr>
              <w:jc w:val="center"/>
              <w:rPr>
                <w:rFonts w:ascii="Aptos Narrow" w:hAnsi="Aptos Narrow"/>
                <w:color w:val="000000"/>
                <w:sz w:val="22"/>
                <w:szCs w:val="22"/>
              </w:rPr>
            </w:pPr>
            <w:r w:rsidRPr="005D0F82">
              <w:rPr>
                <w:rFonts w:ascii="Aptos Narrow" w:hAnsi="Aptos Narrow"/>
                <w:color w:val="000000"/>
                <w:sz w:val="22"/>
                <w:szCs w:val="22"/>
              </w:rPr>
              <w:t>2722</w:t>
            </w:r>
          </w:p>
        </w:tc>
        <w:tc>
          <w:tcPr>
            <w:tcW w:w="1420" w:type="dxa"/>
            <w:tcBorders>
              <w:top w:val="nil"/>
              <w:left w:val="nil"/>
              <w:bottom w:val="nil"/>
              <w:right w:val="nil"/>
            </w:tcBorders>
            <w:noWrap/>
            <w:vAlign w:val="bottom"/>
            <w:hideMark/>
          </w:tcPr>
          <w:p w14:paraId="5F40B9F8" w14:textId="77777777" w:rsidR="005D0F82" w:rsidRPr="005D0F82" w:rsidRDefault="005D0F82" w:rsidP="005D0F82">
            <w:pPr>
              <w:jc w:val="center"/>
              <w:rPr>
                <w:rFonts w:ascii="Aptos Narrow" w:hAnsi="Aptos Narrow"/>
                <w:color w:val="000000"/>
                <w:sz w:val="22"/>
                <w:szCs w:val="22"/>
              </w:rPr>
            </w:pPr>
            <w:r w:rsidRPr="005D0F82">
              <w:rPr>
                <w:rFonts w:ascii="Aptos Narrow" w:hAnsi="Aptos Narrow"/>
                <w:color w:val="000000"/>
                <w:sz w:val="22"/>
                <w:szCs w:val="22"/>
              </w:rPr>
              <w:t>2410</w:t>
            </w:r>
          </w:p>
        </w:tc>
        <w:tc>
          <w:tcPr>
            <w:tcW w:w="1740" w:type="dxa"/>
            <w:tcBorders>
              <w:top w:val="nil"/>
              <w:left w:val="nil"/>
              <w:bottom w:val="nil"/>
              <w:right w:val="nil"/>
            </w:tcBorders>
            <w:noWrap/>
            <w:vAlign w:val="bottom"/>
            <w:hideMark/>
          </w:tcPr>
          <w:p w14:paraId="512B45BF" w14:textId="77777777" w:rsidR="005D0F82" w:rsidRPr="005D0F82" w:rsidRDefault="005D0F82" w:rsidP="005D0F82">
            <w:pPr>
              <w:jc w:val="center"/>
              <w:rPr>
                <w:rFonts w:ascii="Aptos Narrow" w:hAnsi="Aptos Narrow"/>
                <w:color w:val="000000"/>
                <w:sz w:val="22"/>
                <w:szCs w:val="22"/>
              </w:rPr>
            </w:pPr>
            <w:r w:rsidRPr="005D0F82">
              <w:rPr>
                <w:rFonts w:ascii="Aptos Narrow" w:hAnsi="Aptos Narrow"/>
                <w:color w:val="000000"/>
                <w:sz w:val="22"/>
                <w:szCs w:val="22"/>
              </w:rPr>
              <w:t>89%</w:t>
            </w:r>
          </w:p>
        </w:tc>
      </w:tr>
      <w:tr w:rsidR="005D0F82" w:rsidRPr="005D0F82" w14:paraId="7467BA3C" w14:textId="77777777" w:rsidTr="005D0F82">
        <w:trPr>
          <w:trHeight w:val="320"/>
        </w:trPr>
        <w:tc>
          <w:tcPr>
            <w:tcW w:w="709" w:type="dxa"/>
            <w:vMerge/>
            <w:tcBorders>
              <w:left w:val="nil"/>
              <w:right w:val="nil"/>
            </w:tcBorders>
            <w:vAlign w:val="bottom"/>
          </w:tcPr>
          <w:p w14:paraId="17C61AC5" w14:textId="1FF6C437" w:rsidR="005D0F82" w:rsidRPr="005D0F82" w:rsidRDefault="005D0F82" w:rsidP="005D0F82">
            <w:pPr>
              <w:jc w:val="center"/>
              <w:rPr>
                <w:rFonts w:ascii="Aptos Narrow" w:hAnsi="Aptos Narrow"/>
                <w:color w:val="000000"/>
                <w:sz w:val="22"/>
                <w:szCs w:val="22"/>
              </w:rPr>
            </w:pPr>
          </w:p>
        </w:tc>
        <w:tc>
          <w:tcPr>
            <w:tcW w:w="1276" w:type="dxa"/>
            <w:tcBorders>
              <w:top w:val="nil"/>
              <w:left w:val="nil"/>
              <w:bottom w:val="nil"/>
              <w:right w:val="nil"/>
            </w:tcBorders>
            <w:noWrap/>
            <w:vAlign w:val="bottom"/>
            <w:hideMark/>
          </w:tcPr>
          <w:p w14:paraId="48266ED4" w14:textId="3AA724E8" w:rsidR="005D0F82" w:rsidRPr="005D0F82" w:rsidRDefault="005D0F82" w:rsidP="005D0F82">
            <w:pPr>
              <w:rPr>
                <w:rFonts w:ascii="Aptos Narrow" w:hAnsi="Aptos Narrow"/>
                <w:color w:val="000000"/>
                <w:sz w:val="22"/>
                <w:szCs w:val="22"/>
              </w:rPr>
            </w:pPr>
            <w:r w:rsidRPr="005D0F82">
              <w:rPr>
                <w:rFonts w:ascii="Aptos Narrow" w:hAnsi="Aptos Narrow"/>
                <w:color w:val="000000"/>
                <w:sz w:val="22"/>
                <w:szCs w:val="22"/>
              </w:rPr>
              <w:t>81247002</w:t>
            </w:r>
          </w:p>
        </w:tc>
        <w:tc>
          <w:tcPr>
            <w:tcW w:w="1417" w:type="dxa"/>
            <w:tcBorders>
              <w:top w:val="nil"/>
              <w:left w:val="nil"/>
              <w:bottom w:val="nil"/>
              <w:right w:val="nil"/>
            </w:tcBorders>
            <w:noWrap/>
            <w:vAlign w:val="bottom"/>
            <w:hideMark/>
          </w:tcPr>
          <w:p w14:paraId="0576A2F2" w14:textId="77777777" w:rsidR="005D0F82" w:rsidRPr="005D0F82" w:rsidRDefault="005D0F82" w:rsidP="005D0F82">
            <w:pPr>
              <w:rPr>
                <w:rFonts w:ascii="Aptos Narrow" w:hAnsi="Aptos Narrow"/>
                <w:color w:val="000000"/>
                <w:sz w:val="22"/>
                <w:szCs w:val="22"/>
              </w:rPr>
            </w:pPr>
            <w:r w:rsidRPr="005D0F82">
              <w:rPr>
                <w:rFonts w:ascii="Aptos Narrow" w:hAnsi="Aptos Narrow"/>
                <w:color w:val="000000"/>
                <w:sz w:val="22"/>
                <w:szCs w:val="22"/>
              </w:rPr>
              <w:t>2025-05-16</w:t>
            </w:r>
          </w:p>
        </w:tc>
        <w:tc>
          <w:tcPr>
            <w:tcW w:w="1276" w:type="dxa"/>
            <w:tcBorders>
              <w:top w:val="nil"/>
              <w:left w:val="nil"/>
              <w:bottom w:val="nil"/>
              <w:right w:val="nil"/>
            </w:tcBorders>
            <w:noWrap/>
            <w:vAlign w:val="bottom"/>
            <w:hideMark/>
          </w:tcPr>
          <w:p w14:paraId="3355CEEB" w14:textId="77777777" w:rsidR="005D0F82" w:rsidRPr="005D0F82" w:rsidRDefault="005D0F82" w:rsidP="005D0F82">
            <w:pPr>
              <w:rPr>
                <w:rFonts w:ascii="Aptos Narrow" w:hAnsi="Aptos Narrow"/>
                <w:color w:val="000000"/>
                <w:sz w:val="22"/>
                <w:szCs w:val="22"/>
              </w:rPr>
            </w:pPr>
            <w:r w:rsidRPr="005D0F82">
              <w:rPr>
                <w:rFonts w:ascii="Aptos Narrow" w:hAnsi="Aptos Narrow"/>
                <w:color w:val="000000"/>
                <w:sz w:val="22"/>
                <w:szCs w:val="22"/>
              </w:rPr>
              <w:t>2025-09-04</w:t>
            </w:r>
          </w:p>
        </w:tc>
        <w:tc>
          <w:tcPr>
            <w:tcW w:w="810" w:type="dxa"/>
            <w:tcBorders>
              <w:top w:val="nil"/>
              <w:left w:val="nil"/>
              <w:bottom w:val="nil"/>
              <w:right w:val="nil"/>
            </w:tcBorders>
            <w:noWrap/>
            <w:vAlign w:val="bottom"/>
            <w:hideMark/>
          </w:tcPr>
          <w:p w14:paraId="7DEFDF44" w14:textId="77777777" w:rsidR="005D0F82" w:rsidRPr="005D0F82" w:rsidRDefault="005D0F82" w:rsidP="005D0F82">
            <w:pPr>
              <w:jc w:val="center"/>
              <w:rPr>
                <w:rFonts w:ascii="Aptos Narrow" w:hAnsi="Aptos Narrow"/>
                <w:color w:val="000000"/>
                <w:sz w:val="22"/>
                <w:szCs w:val="22"/>
              </w:rPr>
            </w:pPr>
            <w:r w:rsidRPr="005D0F82">
              <w:rPr>
                <w:rFonts w:ascii="Aptos Narrow" w:hAnsi="Aptos Narrow"/>
                <w:color w:val="000000"/>
                <w:sz w:val="22"/>
                <w:szCs w:val="22"/>
              </w:rPr>
              <w:t>2667</w:t>
            </w:r>
          </w:p>
        </w:tc>
        <w:tc>
          <w:tcPr>
            <w:tcW w:w="1420" w:type="dxa"/>
            <w:tcBorders>
              <w:top w:val="nil"/>
              <w:left w:val="nil"/>
              <w:bottom w:val="nil"/>
              <w:right w:val="nil"/>
            </w:tcBorders>
            <w:noWrap/>
            <w:vAlign w:val="bottom"/>
            <w:hideMark/>
          </w:tcPr>
          <w:p w14:paraId="765521FF" w14:textId="77777777" w:rsidR="005D0F82" w:rsidRPr="005D0F82" w:rsidRDefault="005D0F82" w:rsidP="005D0F82">
            <w:pPr>
              <w:jc w:val="center"/>
              <w:rPr>
                <w:rFonts w:ascii="Aptos Narrow" w:hAnsi="Aptos Narrow"/>
                <w:color w:val="000000"/>
                <w:sz w:val="22"/>
                <w:szCs w:val="22"/>
              </w:rPr>
            </w:pPr>
            <w:r w:rsidRPr="005D0F82">
              <w:rPr>
                <w:rFonts w:ascii="Aptos Narrow" w:hAnsi="Aptos Narrow"/>
                <w:color w:val="000000"/>
                <w:sz w:val="22"/>
                <w:szCs w:val="22"/>
              </w:rPr>
              <w:t>2531</w:t>
            </w:r>
          </w:p>
        </w:tc>
        <w:tc>
          <w:tcPr>
            <w:tcW w:w="1740" w:type="dxa"/>
            <w:tcBorders>
              <w:top w:val="nil"/>
              <w:left w:val="nil"/>
              <w:bottom w:val="nil"/>
              <w:right w:val="nil"/>
            </w:tcBorders>
            <w:noWrap/>
            <w:vAlign w:val="bottom"/>
            <w:hideMark/>
          </w:tcPr>
          <w:p w14:paraId="3B061BDD" w14:textId="77777777" w:rsidR="005D0F82" w:rsidRPr="005D0F82" w:rsidRDefault="005D0F82" w:rsidP="005D0F82">
            <w:pPr>
              <w:jc w:val="center"/>
              <w:rPr>
                <w:rFonts w:ascii="Aptos Narrow" w:hAnsi="Aptos Narrow"/>
                <w:color w:val="000000"/>
                <w:sz w:val="22"/>
                <w:szCs w:val="22"/>
              </w:rPr>
            </w:pPr>
            <w:r w:rsidRPr="005D0F82">
              <w:rPr>
                <w:rFonts w:ascii="Aptos Narrow" w:hAnsi="Aptos Narrow"/>
                <w:color w:val="000000"/>
                <w:sz w:val="22"/>
                <w:szCs w:val="22"/>
              </w:rPr>
              <w:t>95%</w:t>
            </w:r>
          </w:p>
        </w:tc>
      </w:tr>
      <w:tr w:rsidR="005D0F82" w:rsidRPr="005D0F82" w14:paraId="45C35A7A" w14:textId="77777777" w:rsidTr="005D0F82">
        <w:trPr>
          <w:trHeight w:val="320"/>
        </w:trPr>
        <w:tc>
          <w:tcPr>
            <w:tcW w:w="709" w:type="dxa"/>
            <w:vMerge/>
            <w:tcBorders>
              <w:left w:val="nil"/>
              <w:right w:val="nil"/>
            </w:tcBorders>
            <w:vAlign w:val="bottom"/>
          </w:tcPr>
          <w:p w14:paraId="141562F1" w14:textId="2D5CF3CE" w:rsidR="005D0F82" w:rsidRPr="005D0F82" w:rsidRDefault="005D0F82" w:rsidP="005D0F82">
            <w:pPr>
              <w:jc w:val="center"/>
              <w:rPr>
                <w:rFonts w:ascii="Aptos Narrow" w:hAnsi="Aptos Narrow"/>
                <w:color w:val="000000"/>
                <w:sz w:val="22"/>
                <w:szCs w:val="22"/>
              </w:rPr>
            </w:pPr>
          </w:p>
        </w:tc>
        <w:tc>
          <w:tcPr>
            <w:tcW w:w="1276" w:type="dxa"/>
            <w:tcBorders>
              <w:top w:val="nil"/>
              <w:left w:val="nil"/>
              <w:bottom w:val="nil"/>
              <w:right w:val="nil"/>
            </w:tcBorders>
            <w:noWrap/>
            <w:vAlign w:val="bottom"/>
            <w:hideMark/>
          </w:tcPr>
          <w:p w14:paraId="4A607E8A" w14:textId="59623ACC" w:rsidR="005D0F82" w:rsidRPr="005D0F82" w:rsidRDefault="005D0F82" w:rsidP="005D0F82">
            <w:pPr>
              <w:rPr>
                <w:rFonts w:ascii="Aptos Narrow" w:hAnsi="Aptos Narrow"/>
                <w:color w:val="000000"/>
                <w:sz w:val="22"/>
                <w:szCs w:val="22"/>
              </w:rPr>
            </w:pPr>
            <w:r w:rsidRPr="005D0F82">
              <w:rPr>
                <w:rFonts w:ascii="Aptos Narrow" w:hAnsi="Aptos Narrow"/>
                <w:color w:val="000000"/>
                <w:sz w:val="22"/>
                <w:szCs w:val="22"/>
              </w:rPr>
              <w:t>81247003</w:t>
            </w:r>
          </w:p>
        </w:tc>
        <w:tc>
          <w:tcPr>
            <w:tcW w:w="1417" w:type="dxa"/>
            <w:tcBorders>
              <w:top w:val="nil"/>
              <w:left w:val="nil"/>
              <w:bottom w:val="nil"/>
              <w:right w:val="nil"/>
            </w:tcBorders>
            <w:noWrap/>
            <w:vAlign w:val="bottom"/>
            <w:hideMark/>
          </w:tcPr>
          <w:p w14:paraId="72E35FF4" w14:textId="77777777" w:rsidR="005D0F82" w:rsidRPr="005D0F82" w:rsidRDefault="005D0F82" w:rsidP="005D0F82">
            <w:pPr>
              <w:rPr>
                <w:rFonts w:ascii="Aptos Narrow" w:hAnsi="Aptos Narrow"/>
                <w:color w:val="000000"/>
                <w:sz w:val="22"/>
                <w:szCs w:val="22"/>
              </w:rPr>
            </w:pPr>
            <w:r w:rsidRPr="005D0F82">
              <w:rPr>
                <w:rFonts w:ascii="Aptos Narrow" w:hAnsi="Aptos Narrow"/>
                <w:color w:val="000000"/>
                <w:sz w:val="22"/>
                <w:szCs w:val="22"/>
              </w:rPr>
              <w:t>2025-05-14</w:t>
            </w:r>
          </w:p>
        </w:tc>
        <w:tc>
          <w:tcPr>
            <w:tcW w:w="1276" w:type="dxa"/>
            <w:tcBorders>
              <w:top w:val="nil"/>
              <w:left w:val="nil"/>
              <w:bottom w:val="nil"/>
              <w:right w:val="nil"/>
            </w:tcBorders>
            <w:noWrap/>
            <w:vAlign w:val="bottom"/>
            <w:hideMark/>
          </w:tcPr>
          <w:p w14:paraId="17E4FC18" w14:textId="77777777" w:rsidR="005D0F82" w:rsidRPr="005D0F82" w:rsidRDefault="005D0F82" w:rsidP="005D0F82">
            <w:pPr>
              <w:rPr>
                <w:rFonts w:ascii="Aptos Narrow" w:hAnsi="Aptos Narrow"/>
                <w:color w:val="000000"/>
                <w:sz w:val="22"/>
                <w:szCs w:val="22"/>
              </w:rPr>
            </w:pPr>
            <w:r w:rsidRPr="005D0F82">
              <w:rPr>
                <w:rFonts w:ascii="Aptos Narrow" w:hAnsi="Aptos Narrow"/>
                <w:color w:val="000000"/>
                <w:sz w:val="22"/>
                <w:szCs w:val="22"/>
              </w:rPr>
              <w:t>2025-09-04</w:t>
            </w:r>
          </w:p>
        </w:tc>
        <w:tc>
          <w:tcPr>
            <w:tcW w:w="810" w:type="dxa"/>
            <w:tcBorders>
              <w:top w:val="nil"/>
              <w:left w:val="nil"/>
              <w:bottom w:val="nil"/>
              <w:right w:val="nil"/>
            </w:tcBorders>
            <w:noWrap/>
            <w:vAlign w:val="bottom"/>
            <w:hideMark/>
          </w:tcPr>
          <w:p w14:paraId="46A7E049" w14:textId="77777777" w:rsidR="005D0F82" w:rsidRPr="005D0F82" w:rsidRDefault="005D0F82" w:rsidP="005D0F82">
            <w:pPr>
              <w:jc w:val="center"/>
              <w:rPr>
                <w:rFonts w:ascii="Aptos Narrow" w:hAnsi="Aptos Narrow"/>
                <w:color w:val="000000"/>
                <w:sz w:val="22"/>
                <w:szCs w:val="22"/>
              </w:rPr>
            </w:pPr>
            <w:r w:rsidRPr="005D0F82">
              <w:rPr>
                <w:rFonts w:ascii="Aptos Narrow" w:hAnsi="Aptos Narrow"/>
                <w:color w:val="000000"/>
                <w:sz w:val="22"/>
                <w:szCs w:val="22"/>
              </w:rPr>
              <w:t>2721</w:t>
            </w:r>
          </w:p>
        </w:tc>
        <w:tc>
          <w:tcPr>
            <w:tcW w:w="1420" w:type="dxa"/>
            <w:tcBorders>
              <w:top w:val="nil"/>
              <w:left w:val="nil"/>
              <w:bottom w:val="nil"/>
              <w:right w:val="nil"/>
            </w:tcBorders>
            <w:noWrap/>
            <w:vAlign w:val="bottom"/>
            <w:hideMark/>
          </w:tcPr>
          <w:p w14:paraId="315439DF" w14:textId="77777777" w:rsidR="005D0F82" w:rsidRPr="005D0F82" w:rsidRDefault="005D0F82" w:rsidP="005D0F82">
            <w:pPr>
              <w:jc w:val="center"/>
              <w:rPr>
                <w:rFonts w:ascii="Aptos Narrow" w:hAnsi="Aptos Narrow"/>
                <w:color w:val="000000"/>
                <w:sz w:val="22"/>
                <w:szCs w:val="22"/>
              </w:rPr>
            </w:pPr>
            <w:r w:rsidRPr="005D0F82">
              <w:rPr>
                <w:rFonts w:ascii="Aptos Narrow" w:hAnsi="Aptos Narrow"/>
                <w:color w:val="000000"/>
                <w:sz w:val="22"/>
                <w:szCs w:val="22"/>
              </w:rPr>
              <w:t>2570</w:t>
            </w:r>
          </w:p>
        </w:tc>
        <w:tc>
          <w:tcPr>
            <w:tcW w:w="1740" w:type="dxa"/>
            <w:tcBorders>
              <w:top w:val="nil"/>
              <w:left w:val="nil"/>
              <w:bottom w:val="nil"/>
              <w:right w:val="nil"/>
            </w:tcBorders>
            <w:noWrap/>
            <w:vAlign w:val="bottom"/>
            <w:hideMark/>
          </w:tcPr>
          <w:p w14:paraId="073CE254" w14:textId="77777777" w:rsidR="005D0F82" w:rsidRPr="005D0F82" w:rsidRDefault="005D0F82" w:rsidP="005D0F82">
            <w:pPr>
              <w:jc w:val="center"/>
              <w:rPr>
                <w:rFonts w:ascii="Aptos Narrow" w:hAnsi="Aptos Narrow"/>
                <w:color w:val="000000"/>
                <w:sz w:val="22"/>
                <w:szCs w:val="22"/>
              </w:rPr>
            </w:pPr>
            <w:r w:rsidRPr="005D0F82">
              <w:rPr>
                <w:rFonts w:ascii="Aptos Narrow" w:hAnsi="Aptos Narrow"/>
                <w:color w:val="000000"/>
                <w:sz w:val="22"/>
                <w:szCs w:val="22"/>
              </w:rPr>
              <w:t>94%</w:t>
            </w:r>
          </w:p>
        </w:tc>
      </w:tr>
      <w:tr w:rsidR="005D0F82" w:rsidRPr="005D0F82" w14:paraId="5C4DA8BF" w14:textId="77777777" w:rsidTr="005D0F82">
        <w:trPr>
          <w:trHeight w:val="320"/>
        </w:trPr>
        <w:tc>
          <w:tcPr>
            <w:tcW w:w="709" w:type="dxa"/>
            <w:vMerge/>
            <w:tcBorders>
              <w:left w:val="nil"/>
              <w:right w:val="nil"/>
            </w:tcBorders>
            <w:vAlign w:val="bottom"/>
          </w:tcPr>
          <w:p w14:paraId="67107BEB" w14:textId="1976F5B2" w:rsidR="005D0F82" w:rsidRPr="005D0F82" w:rsidRDefault="005D0F82" w:rsidP="005D0F82">
            <w:pPr>
              <w:jc w:val="center"/>
              <w:rPr>
                <w:rFonts w:ascii="Aptos Narrow" w:hAnsi="Aptos Narrow"/>
                <w:b/>
                <w:bCs/>
                <w:color w:val="000000"/>
                <w:sz w:val="22"/>
                <w:szCs w:val="22"/>
              </w:rPr>
            </w:pPr>
          </w:p>
        </w:tc>
        <w:tc>
          <w:tcPr>
            <w:tcW w:w="1276" w:type="dxa"/>
            <w:tcBorders>
              <w:top w:val="nil"/>
              <w:left w:val="nil"/>
              <w:bottom w:val="nil"/>
              <w:right w:val="nil"/>
            </w:tcBorders>
            <w:noWrap/>
            <w:vAlign w:val="bottom"/>
            <w:hideMark/>
          </w:tcPr>
          <w:p w14:paraId="7272C95E" w14:textId="678245A6" w:rsidR="005D0F82" w:rsidRPr="005D0F82" w:rsidRDefault="005D0F82" w:rsidP="005D0F82">
            <w:pPr>
              <w:rPr>
                <w:rFonts w:ascii="Aptos Narrow" w:hAnsi="Aptos Narrow"/>
                <w:b/>
                <w:bCs/>
                <w:color w:val="000000"/>
                <w:sz w:val="22"/>
                <w:szCs w:val="22"/>
              </w:rPr>
            </w:pPr>
            <w:r w:rsidRPr="005D0F82">
              <w:rPr>
                <w:rFonts w:ascii="Aptos Narrow" w:hAnsi="Aptos Narrow"/>
                <w:b/>
                <w:bCs/>
                <w:color w:val="000000"/>
                <w:sz w:val="22"/>
                <w:szCs w:val="22"/>
              </w:rPr>
              <w:t>81247004</w:t>
            </w:r>
          </w:p>
        </w:tc>
        <w:tc>
          <w:tcPr>
            <w:tcW w:w="1417" w:type="dxa"/>
            <w:tcBorders>
              <w:top w:val="nil"/>
              <w:left w:val="nil"/>
              <w:bottom w:val="nil"/>
              <w:right w:val="nil"/>
            </w:tcBorders>
            <w:noWrap/>
            <w:vAlign w:val="bottom"/>
            <w:hideMark/>
          </w:tcPr>
          <w:p w14:paraId="38A40D31" w14:textId="77777777" w:rsidR="005D0F82" w:rsidRPr="005D0F82" w:rsidRDefault="005D0F82" w:rsidP="005D0F82">
            <w:pPr>
              <w:rPr>
                <w:rFonts w:ascii="Aptos Narrow" w:hAnsi="Aptos Narrow"/>
                <w:b/>
                <w:bCs/>
                <w:color w:val="000000"/>
                <w:sz w:val="22"/>
                <w:szCs w:val="22"/>
              </w:rPr>
            </w:pPr>
            <w:r w:rsidRPr="005D0F82">
              <w:rPr>
                <w:rFonts w:ascii="Aptos Narrow" w:hAnsi="Aptos Narrow"/>
                <w:b/>
                <w:bCs/>
                <w:color w:val="000000"/>
                <w:sz w:val="22"/>
                <w:szCs w:val="22"/>
              </w:rPr>
              <w:t>2025-05-14</w:t>
            </w:r>
          </w:p>
        </w:tc>
        <w:tc>
          <w:tcPr>
            <w:tcW w:w="1276" w:type="dxa"/>
            <w:tcBorders>
              <w:top w:val="nil"/>
              <w:left w:val="nil"/>
              <w:bottom w:val="nil"/>
              <w:right w:val="nil"/>
            </w:tcBorders>
            <w:noWrap/>
            <w:vAlign w:val="bottom"/>
            <w:hideMark/>
          </w:tcPr>
          <w:p w14:paraId="089AD5F7" w14:textId="77777777" w:rsidR="005D0F82" w:rsidRPr="005D0F82" w:rsidRDefault="005D0F82" w:rsidP="005D0F82">
            <w:pPr>
              <w:rPr>
                <w:rFonts w:ascii="Aptos Narrow" w:hAnsi="Aptos Narrow"/>
                <w:b/>
                <w:bCs/>
                <w:color w:val="000000"/>
                <w:sz w:val="22"/>
                <w:szCs w:val="22"/>
              </w:rPr>
            </w:pPr>
            <w:r w:rsidRPr="005D0F82">
              <w:rPr>
                <w:rFonts w:ascii="Aptos Narrow" w:hAnsi="Aptos Narrow"/>
                <w:b/>
                <w:bCs/>
                <w:color w:val="000000"/>
                <w:sz w:val="22"/>
                <w:szCs w:val="22"/>
              </w:rPr>
              <w:t>2025-08-18</w:t>
            </w:r>
          </w:p>
        </w:tc>
        <w:tc>
          <w:tcPr>
            <w:tcW w:w="810" w:type="dxa"/>
            <w:tcBorders>
              <w:top w:val="nil"/>
              <w:left w:val="nil"/>
              <w:bottom w:val="nil"/>
              <w:right w:val="nil"/>
            </w:tcBorders>
            <w:noWrap/>
            <w:vAlign w:val="bottom"/>
            <w:hideMark/>
          </w:tcPr>
          <w:p w14:paraId="370F0AF2" w14:textId="77777777" w:rsidR="005D0F82" w:rsidRPr="005D0F82" w:rsidRDefault="005D0F82" w:rsidP="005D0F82">
            <w:pPr>
              <w:jc w:val="center"/>
              <w:rPr>
                <w:rFonts w:ascii="Aptos Narrow" w:hAnsi="Aptos Narrow"/>
                <w:b/>
                <w:bCs/>
                <w:color w:val="000000"/>
                <w:sz w:val="22"/>
                <w:szCs w:val="22"/>
              </w:rPr>
            </w:pPr>
            <w:r w:rsidRPr="005D0F82">
              <w:rPr>
                <w:rFonts w:ascii="Aptos Narrow" w:hAnsi="Aptos Narrow"/>
                <w:b/>
                <w:bCs/>
                <w:color w:val="000000"/>
                <w:sz w:val="22"/>
                <w:szCs w:val="22"/>
              </w:rPr>
              <w:t>2309</w:t>
            </w:r>
          </w:p>
        </w:tc>
        <w:tc>
          <w:tcPr>
            <w:tcW w:w="1420" w:type="dxa"/>
            <w:tcBorders>
              <w:top w:val="nil"/>
              <w:left w:val="nil"/>
              <w:bottom w:val="nil"/>
              <w:right w:val="nil"/>
            </w:tcBorders>
            <w:noWrap/>
            <w:vAlign w:val="bottom"/>
            <w:hideMark/>
          </w:tcPr>
          <w:p w14:paraId="5723B1D1" w14:textId="77777777" w:rsidR="005D0F82" w:rsidRPr="005D0F82" w:rsidRDefault="005D0F82" w:rsidP="005D0F82">
            <w:pPr>
              <w:jc w:val="center"/>
              <w:rPr>
                <w:rFonts w:ascii="Aptos Narrow" w:hAnsi="Aptos Narrow"/>
                <w:b/>
                <w:bCs/>
                <w:color w:val="000000"/>
                <w:sz w:val="22"/>
                <w:szCs w:val="22"/>
              </w:rPr>
            </w:pPr>
            <w:r w:rsidRPr="005D0F82">
              <w:rPr>
                <w:rFonts w:ascii="Aptos Narrow" w:hAnsi="Aptos Narrow"/>
                <w:b/>
                <w:bCs/>
                <w:color w:val="000000"/>
                <w:sz w:val="22"/>
                <w:szCs w:val="22"/>
              </w:rPr>
              <w:t>1951</w:t>
            </w:r>
          </w:p>
        </w:tc>
        <w:tc>
          <w:tcPr>
            <w:tcW w:w="1740" w:type="dxa"/>
            <w:tcBorders>
              <w:top w:val="nil"/>
              <w:left w:val="nil"/>
              <w:bottom w:val="nil"/>
              <w:right w:val="nil"/>
            </w:tcBorders>
            <w:noWrap/>
            <w:vAlign w:val="bottom"/>
            <w:hideMark/>
          </w:tcPr>
          <w:p w14:paraId="0F6978D8" w14:textId="77777777" w:rsidR="005D0F82" w:rsidRPr="005D0F82" w:rsidRDefault="005D0F82" w:rsidP="005D0F82">
            <w:pPr>
              <w:jc w:val="center"/>
              <w:rPr>
                <w:rFonts w:ascii="Aptos Narrow" w:hAnsi="Aptos Narrow"/>
                <w:b/>
                <w:bCs/>
                <w:color w:val="000000"/>
                <w:sz w:val="22"/>
                <w:szCs w:val="22"/>
              </w:rPr>
            </w:pPr>
            <w:r w:rsidRPr="005D0F82">
              <w:rPr>
                <w:rFonts w:ascii="Aptos Narrow" w:hAnsi="Aptos Narrow"/>
                <w:b/>
                <w:bCs/>
                <w:color w:val="000000"/>
                <w:sz w:val="22"/>
                <w:szCs w:val="22"/>
              </w:rPr>
              <w:t>85%</w:t>
            </w:r>
          </w:p>
        </w:tc>
      </w:tr>
      <w:tr w:rsidR="005D0F82" w:rsidRPr="005D0F82" w14:paraId="6DC5FD7C" w14:textId="77777777" w:rsidTr="005D0F82">
        <w:trPr>
          <w:trHeight w:val="320"/>
        </w:trPr>
        <w:tc>
          <w:tcPr>
            <w:tcW w:w="709" w:type="dxa"/>
            <w:vMerge/>
            <w:tcBorders>
              <w:left w:val="nil"/>
              <w:bottom w:val="nil"/>
              <w:right w:val="nil"/>
            </w:tcBorders>
            <w:vAlign w:val="bottom"/>
          </w:tcPr>
          <w:p w14:paraId="7F11ECC3" w14:textId="72B62B5D" w:rsidR="005D0F82" w:rsidRPr="005D0F82" w:rsidRDefault="005D0F82" w:rsidP="005D0F82">
            <w:pPr>
              <w:jc w:val="center"/>
              <w:rPr>
                <w:rFonts w:ascii="Aptos Narrow" w:hAnsi="Aptos Narrow"/>
                <w:b/>
                <w:bCs/>
                <w:color w:val="000000"/>
                <w:sz w:val="22"/>
                <w:szCs w:val="22"/>
              </w:rPr>
            </w:pPr>
          </w:p>
        </w:tc>
        <w:tc>
          <w:tcPr>
            <w:tcW w:w="1276" w:type="dxa"/>
            <w:tcBorders>
              <w:top w:val="nil"/>
              <w:left w:val="nil"/>
              <w:bottom w:val="nil"/>
              <w:right w:val="nil"/>
            </w:tcBorders>
            <w:noWrap/>
            <w:vAlign w:val="bottom"/>
            <w:hideMark/>
          </w:tcPr>
          <w:p w14:paraId="2A4F7CA8" w14:textId="04505A6B" w:rsidR="005D0F82" w:rsidRPr="005D0F82" w:rsidRDefault="005D0F82" w:rsidP="005D0F82">
            <w:pPr>
              <w:rPr>
                <w:rFonts w:ascii="Aptos Narrow" w:hAnsi="Aptos Narrow"/>
                <w:b/>
                <w:bCs/>
                <w:color w:val="000000"/>
                <w:sz w:val="22"/>
                <w:szCs w:val="22"/>
              </w:rPr>
            </w:pPr>
            <w:r w:rsidRPr="005D0F82">
              <w:rPr>
                <w:rFonts w:ascii="Aptos Narrow" w:hAnsi="Aptos Narrow"/>
                <w:b/>
                <w:bCs/>
                <w:color w:val="000000"/>
                <w:sz w:val="22"/>
                <w:szCs w:val="22"/>
              </w:rPr>
              <w:t>81247005</w:t>
            </w:r>
          </w:p>
        </w:tc>
        <w:tc>
          <w:tcPr>
            <w:tcW w:w="1417" w:type="dxa"/>
            <w:tcBorders>
              <w:top w:val="nil"/>
              <w:left w:val="nil"/>
              <w:bottom w:val="nil"/>
              <w:right w:val="nil"/>
            </w:tcBorders>
            <w:noWrap/>
            <w:vAlign w:val="bottom"/>
            <w:hideMark/>
          </w:tcPr>
          <w:p w14:paraId="466E07A2" w14:textId="77777777" w:rsidR="005D0F82" w:rsidRPr="005D0F82" w:rsidRDefault="005D0F82" w:rsidP="005D0F82">
            <w:pPr>
              <w:rPr>
                <w:rFonts w:ascii="Aptos Narrow" w:hAnsi="Aptos Narrow"/>
                <w:b/>
                <w:bCs/>
                <w:color w:val="000000"/>
                <w:sz w:val="22"/>
                <w:szCs w:val="22"/>
              </w:rPr>
            </w:pPr>
            <w:r w:rsidRPr="005D0F82">
              <w:rPr>
                <w:rFonts w:ascii="Aptos Narrow" w:hAnsi="Aptos Narrow"/>
                <w:b/>
                <w:bCs/>
                <w:color w:val="000000"/>
                <w:sz w:val="22"/>
                <w:szCs w:val="22"/>
              </w:rPr>
              <w:t>2025-05-16</w:t>
            </w:r>
          </w:p>
        </w:tc>
        <w:tc>
          <w:tcPr>
            <w:tcW w:w="1276" w:type="dxa"/>
            <w:tcBorders>
              <w:top w:val="nil"/>
              <w:left w:val="nil"/>
              <w:bottom w:val="nil"/>
              <w:right w:val="nil"/>
            </w:tcBorders>
            <w:noWrap/>
            <w:vAlign w:val="bottom"/>
            <w:hideMark/>
          </w:tcPr>
          <w:p w14:paraId="06279A16" w14:textId="77777777" w:rsidR="005D0F82" w:rsidRPr="005D0F82" w:rsidRDefault="005D0F82" w:rsidP="005D0F82">
            <w:pPr>
              <w:rPr>
                <w:rFonts w:ascii="Aptos Narrow" w:hAnsi="Aptos Narrow"/>
                <w:b/>
                <w:bCs/>
                <w:color w:val="000000"/>
                <w:sz w:val="22"/>
                <w:szCs w:val="22"/>
              </w:rPr>
            </w:pPr>
            <w:r w:rsidRPr="005D0F82">
              <w:rPr>
                <w:rFonts w:ascii="Aptos Narrow" w:hAnsi="Aptos Narrow"/>
                <w:b/>
                <w:bCs/>
                <w:color w:val="000000"/>
                <w:sz w:val="22"/>
                <w:szCs w:val="22"/>
              </w:rPr>
              <w:t>2025-09-04</w:t>
            </w:r>
          </w:p>
        </w:tc>
        <w:tc>
          <w:tcPr>
            <w:tcW w:w="810" w:type="dxa"/>
            <w:tcBorders>
              <w:top w:val="nil"/>
              <w:left w:val="nil"/>
              <w:bottom w:val="nil"/>
              <w:right w:val="nil"/>
            </w:tcBorders>
            <w:noWrap/>
            <w:vAlign w:val="bottom"/>
            <w:hideMark/>
          </w:tcPr>
          <w:p w14:paraId="384EF55D" w14:textId="77777777" w:rsidR="005D0F82" w:rsidRPr="005D0F82" w:rsidRDefault="005D0F82" w:rsidP="005D0F82">
            <w:pPr>
              <w:jc w:val="center"/>
              <w:rPr>
                <w:rFonts w:ascii="Aptos Narrow" w:hAnsi="Aptos Narrow"/>
                <w:b/>
                <w:bCs/>
                <w:color w:val="000000"/>
                <w:sz w:val="22"/>
                <w:szCs w:val="22"/>
              </w:rPr>
            </w:pPr>
            <w:r w:rsidRPr="005D0F82">
              <w:rPr>
                <w:rFonts w:ascii="Aptos Narrow" w:hAnsi="Aptos Narrow"/>
                <w:b/>
                <w:bCs/>
                <w:color w:val="000000"/>
                <w:sz w:val="22"/>
                <w:szCs w:val="22"/>
              </w:rPr>
              <w:t>2668</w:t>
            </w:r>
          </w:p>
        </w:tc>
        <w:tc>
          <w:tcPr>
            <w:tcW w:w="1420" w:type="dxa"/>
            <w:tcBorders>
              <w:top w:val="nil"/>
              <w:left w:val="nil"/>
              <w:bottom w:val="nil"/>
              <w:right w:val="nil"/>
            </w:tcBorders>
            <w:noWrap/>
            <w:vAlign w:val="bottom"/>
            <w:hideMark/>
          </w:tcPr>
          <w:p w14:paraId="4827D38A" w14:textId="77777777" w:rsidR="005D0F82" w:rsidRPr="005D0F82" w:rsidRDefault="005D0F82" w:rsidP="005D0F82">
            <w:pPr>
              <w:jc w:val="center"/>
              <w:rPr>
                <w:rFonts w:ascii="Aptos Narrow" w:hAnsi="Aptos Narrow"/>
                <w:b/>
                <w:bCs/>
                <w:color w:val="000000"/>
                <w:sz w:val="22"/>
                <w:szCs w:val="22"/>
              </w:rPr>
            </w:pPr>
            <w:r w:rsidRPr="005D0F82">
              <w:rPr>
                <w:rFonts w:ascii="Aptos Narrow" w:hAnsi="Aptos Narrow"/>
                <w:b/>
                <w:bCs/>
                <w:color w:val="000000"/>
                <w:sz w:val="22"/>
                <w:szCs w:val="22"/>
              </w:rPr>
              <w:t>2340</w:t>
            </w:r>
          </w:p>
        </w:tc>
        <w:tc>
          <w:tcPr>
            <w:tcW w:w="1740" w:type="dxa"/>
            <w:tcBorders>
              <w:top w:val="nil"/>
              <w:left w:val="nil"/>
              <w:bottom w:val="nil"/>
              <w:right w:val="nil"/>
            </w:tcBorders>
            <w:noWrap/>
            <w:vAlign w:val="bottom"/>
            <w:hideMark/>
          </w:tcPr>
          <w:p w14:paraId="3AEB3E68" w14:textId="77777777" w:rsidR="005D0F82" w:rsidRPr="005D0F82" w:rsidRDefault="005D0F82" w:rsidP="005D0F82">
            <w:pPr>
              <w:jc w:val="center"/>
              <w:rPr>
                <w:rFonts w:ascii="Aptos Narrow" w:hAnsi="Aptos Narrow"/>
                <w:b/>
                <w:bCs/>
                <w:color w:val="000000"/>
                <w:sz w:val="22"/>
                <w:szCs w:val="22"/>
              </w:rPr>
            </w:pPr>
            <w:r w:rsidRPr="005D0F82">
              <w:rPr>
                <w:rFonts w:ascii="Aptos Narrow" w:hAnsi="Aptos Narrow"/>
                <w:b/>
                <w:bCs/>
                <w:color w:val="000000"/>
                <w:sz w:val="22"/>
                <w:szCs w:val="22"/>
              </w:rPr>
              <w:t>88%</w:t>
            </w:r>
          </w:p>
        </w:tc>
      </w:tr>
      <w:tr w:rsidR="005D0F82" w:rsidRPr="005D0F82" w14:paraId="4A4D9448" w14:textId="77777777" w:rsidTr="005D0F82">
        <w:trPr>
          <w:trHeight w:val="320"/>
        </w:trPr>
        <w:tc>
          <w:tcPr>
            <w:tcW w:w="709" w:type="dxa"/>
            <w:vMerge w:val="restart"/>
            <w:tcBorders>
              <w:top w:val="nil"/>
              <w:left w:val="nil"/>
              <w:right w:val="nil"/>
            </w:tcBorders>
            <w:textDirection w:val="btLr"/>
            <w:vAlign w:val="center"/>
          </w:tcPr>
          <w:p w14:paraId="508B8B5D" w14:textId="144038A8" w:rsidR="005D0F82" w:rsidRPr="005D0F82" w:rsidRDefault="005D0F82" w:rsidP="005D0F82">
            <w:pPr>
              <w:ind w:left="113" w:right="113"/>
              <w:jc w:val="center"/>
              <w:rPr>
                <w:rFonts w:ascii="Aptos Narrow" w:hAnsi="Aptos Narrow"/>
                <w:color w:val="000000"/>
                <w:sz w:val="22"/>
                <w:szCs w:val="22"/>
              </w:rPr>
            </w:pPr>
            <w:r>
              <w:rPr>
                <w:rFonts w:ascii="Aptos Narrow" w:hAnsi="Aptos Narrow"/>
                <w:color w:val="000000"/>
                <w:sz w:val="22"/>
                <w:szCs w:val="22"/>
              </w:rPr>
              <w:t>Collina di Pondo</w:t>
            </w:r>
          </w:p>
        </w:tc>
        <w:tc>
          <w:tcPr>
            <w:tcW w:w="1276" w:type="dxa"/>
            <w:tcBorders>
              <w:top w:val="nil"/>
              <w:left w:val="nil"/>
              <w:bottom w:val="nil"/>
              <w:right w:val="nil"/>
            </w:tcBorders>
            <w:noWrap/>
            <w:vAlign w:val="bottom"/>
            <w:hideMark/>
          </w:tcPr>
          <w:p w14:paraId="5C05538E" w14:textId="16624255" w:rsidR="005D0F82" w:rsidRPr="005D0F82" w:rsidRDefault="005D0F82" w:rsidP="005D0F82">
            <w:pPr>
              <w:rPr>
                <w:rFonts w:ascii="Aptos Narrow" w:hAnsi="Aptos Narrow"/>
                <w:color w:val="000000"/>
                <w:sz w:val="22"/>
                <w:szCs w:val="22"/>
              </w:rPr>
            </w:pPr>
          </w:p>
          <w:p w14:paraId="5F9A78DA" w14:textId="181AED11" w:rsidR="005D0F82" w:rsidRPr="005D0F82" w:rsidRDefault="005D0F82" w:rsidP="005D0F82">
            <w:pPr>
              <w:rPr>
                <w:rFonts w:ascii="Aptos Narrow" w:hAnsi="Aptos Narrow"/>
                <w:color w:val="000000"/>
                <w:sz w:val="22"/>
                <w:szCs w:val="22"/>
              </w:rPr>
            </w:pPr>
            <w:r w:rsidRPr="005D0F82">
              <w:rPr>
                <w:rFonts w:ascii="Aptos Narrow" w:hAnsi="Aptos Narrow"/>
                <w:color w:val="000000"/>
                <w:sz w:val="22"/>
                <w:szCs w:val="22"/>
              </w:rPr>
              <w:t>81247006</w:t>
            </w:r>
          </w:p>
        </w:tc>
        <w:tc>
          <w:tcPr>
            <w:tcW w:w="1417" w:type="dxa"/>
            <w:tcBorders>
              <w:top w:val="nil"/>
              <w:left w:val="nil"/>
              <w:bottom w:val="nil"/>
              <w:right w:val="nil"/>
            </w:tcBorders>
            <w:noWrap/>
            <w:vAlign w:val="bottom"/>
            <w:hideMark/>
          </w:tcPr>
          <w:p w14:paraId="441B384F" w14:textId="77777777" w:rsidR="005D0F82" w:rsidRPr="005D0F82" w:rsidRDefault="005D0F82" w:rsidP="005D0F82">
            <w:pPr>
              <w:rPr>
                <w:rFonts w:ascii="Aptos Narrow" w:hAnsi="Aptos Narrow"/>
                <w:color w:val="000000"/>
                <w:sz w:val="22"/>
                <w:szCs w:val="22"/>
              </w:rPr>
            </w:pPr>
            <w:r w:rsidRPr="005D0F82">
              <w:rPr>
                <w:rFonts w:ascii="Aptos Narrow" w:hAnsi="Aptos Narrow"/>
                <w:color w:val="000000"/>
                <w:sz w:val="22"/>
                <w:szCs w:val="22"/>
              </w:rPr>
              <w:t>2024-10-11</w:t>
            </w:r>
          </w:p>
        </w:tc>
        <w:tc>
          <w:tcPr>
            <w:tcW w:w="1276" w:type="dxa"/>
            <w:tcBorders>
              <w:top w:val="nil"/>
              <w:left w:val="nil"/>
              <w:bottom w:val="nil"/>
              <w:right w:val="nil"/>
            </w:tcBorders>
            <w:noWrap/>
            <w:vAlign w:val="bottom"/>
            <w:hideMark/>
          </w:tcPr>
          <w:p w14:paraId="634C04DD" w14:textId="77777777" w:rsidR="005D0F82" w:rsidRPr="005D0F82" w:rsidRDefault="005D0F82" w:rsidP="005D0F82">
            <w:pPr>
              <w:rPr>
                <w:rFonts w:ascii="Aptos Narrow" w:hAnsi="Aptos Narrow"/>
                <w:color w:val="000000"/>
                <w:sz w:val="22"/>
                <w:szCs w:val="22"/>
              </w:rPr>
            </w:pPr>
            <w:r w:rsidRPr="005D0F82">
              <w:rPr>
                <w:rFonts w:ascii="Aptos Narrow" w:hAnsi="Aptos Narrow"/>
                <w:color w:val="000000"/>
                <w:sz w:val="22"/>
                <w:szCs w:val="22"/>
              </w:rPr>
              <w:t>2025-07-28</w:t>
            </w:r>
          </w:p>
        </w:tc>
        <w:tc>
          <w:tcPr>
            <w:tcW w:w="810" w:type="dxa"/>
            <w:tcBorders>
              <w:top w:val="nil"/>
              <w:left w:val="nil"/>
              <w:bottom w:val="nil"/>
              <w:right w:val="nil"/>
            </w:tcBorders>
            <w:noWrap/>
            <w:vAlign w:val="bottom"/>
            <w:hideMark/>
          </w:tcPr>
          <w:p w14:paraId="76638E23" w14:textId="77777777" w:rsidR="005D0F82" w:rsidRPr="005D0F82" w:rsidRDefault="005D0F82" w:rsidP="005D0F82">
            <w:pPr>
              <w:jc w:val="center"/>
              <w:rPr>
                <w:rFonts w:ascii="Aptos Narrow" w:hAnsi="Aptos Narrow"/>
                <w:color w:val="000000"/>
                <w:sz w:val="22"/>
                <w:szCs w:val="22"/>
              </w:rPr>
            </w:pPr>
            <w:r w:rsidRPr="005D0F82">
              <w:rPr>
                <w:rFonts w:ascii="Aptos Narrow" w:hAnsi="Aptos Narrow"/>
                <w:color w:val="000000"/>
                <w:sz w:val="22"/>
                <w:szCs w:val="22"/>
              </w:rPr>
              <w:t>6971</w:t>
            </w:r>
          </w:p>
        </w:tc>
        <w:tc>
          <w:tcPr>
            <w:tcW w:w="1420" w:type="dxa"/>
            <w:tcBorders>
              <w:top w:val="nil"/>
              <w:left w:val="nil"/>
              <w:bottom w:val="nil"/>
              <w:right w:val="nil"/>
            </w:tcBorders>
            <w:noWrap/>
            <w:vAlign w:val="bottom"/>
            <w:hideMark/>
          </w:tcPr>
          <w:p w14:paraId="6450DE95" w14:textId="77777777" w:rsidR="005D0F82" w:rsidRPr="005D0F82" w:rsidRDefault="005D0F82" w:rsidP="005D0F82">
            <w:pPr>
              <w:jc w:val="center"/>
              <w:rPr>
                <w:rFonts w:ascii="Aptos Narrow" w:hAnsi="Aptos Narrow"/>
                <w:color w:val="000000"/>
                <w:sz w:val="22"/>
                <w:szCs w:val="22"/>
              </w:rPr>
            </w:pPr>
            <w:r w:rsidRPr="005D0F82">
              <w:rPr>
                <w:rFonts w:ascii="Aptos Narrow" w:hAnsi="Aptos Narrow"/>
                <w:color w:val="000000"/>
                <w:sz w:val="22"/>
                <w:szCs w:val="22"/>
              </w:rPr>
              <w:t>1705</w:t>
            </w:r>
          </w:p>
        </w:tc>
        <w:tc>
          <w:tcPr>
            <w:tcW w:w="1740" w:type="dxa"/>
            <w:tcBorders>
              <w:top w:val="nil"/>
              <w:left w:val="nil"/>
              <w:bottom w:val="nil"/>
              <w:right w:val="nil"/>
            </w:tcBorders>
            <w:noWrap/>
            <w:vAlign w:val="bottom"/>
            <w:hideMark/>
          </w:tcPr>
          <w:p w14:paraId="0D77DC5D" w14:textId="77777777" w:rsidR="005D0F82" w:rsidRPr="005D0F82" w:rsidRDefault="005D0F82" w:rsidP="005D0F82">
            <w:pPr>
              <w:jc w:val="center"/>
              <w:rPr>
                <w:rFonts w:ascii="Aptos Narrow" w:hAnsi="Aptos Narrow"/>
                <w:color w:val="000000"/>
                <w:sz w:val="22"/>
                <w:szCs w:val="22"/>
              </w:rPr>
            </w:pPr>
            <w:r w:rsidRPr="005D0F82">
              <w:rPr>
                <w:rFonts w:ascii="Aptos Narrow" w:hAnsi="Aptos Narrow"/>
                <w:color w:val="000000"/>
                <w:sz w:val="22"/>
                <w:szCs w:val="22"/>
              </w:rPr>
              <w:t>24%</w:t>
            </w:r>
          </w:p>
        </w:tc>
      </w:tr>
      <w:tr w:rsidR="005D0F82" w:rsidRPr="005D0F82" w14:paraId="54AF96FE" w14:textId="77777777" w:rsidTr="005D0F82">
        <w:trPr>
          <w:trHeight w:val="320"/>
        </w:trPr>
        <w:tc>
          <w:tcPr>
            <w:tcW w:w="709" w:type="dxa"/>
            <w:vMerge/>
            <w:tcBorders>
              <w:left w:val="nil"/>
              <w:right w:val="nil"/>
            </w:tcBorders>
            <w:vAlign w:val="bottom"/>
          </w:tcPr>
          <w:p w14:paraId="6993C960" w14:textId="7C52330F" w:rsidR="005D0F82" w:rsidRPr="005D0F82" w:rsidRDefault="005D0F82" w:rsidP="005D0F82">
            <w:pPr>
              <w:jc w:val="center"/>
              <w:rPr>
                <w:rFonts w:ascii="Aptos Narrow" w:hAnsi="Aptos Narrow"/>
                <w:color w:val="000000"/>
                <w:sz w:val="22"/>
                <w:szCs w:val="22"/>
              </w:rPr>
            </w:pPr>
          </w:p>
        </w:tc>
        <w:tc>
          <w:tcPr>
            <w:tcW w:w="1276" w:type="dxa"/>
            <w:tcBorders>
              <w:top w:val="nil"/>
              <w:left w:val="nil"/>
              <w:bottom w:val="nil"/>
              <w:right w:val="nil"/>
            </w:tcBorders>
            <w:noWrap/>
            <w:vAlign w:val="bottom"/>
            <w:hideMark/>
          </w:tcPr>
          <w:p w14:paraId="1D3E6659" w14:textId="15D7F6BC" w:rsidR="005D0F82" w:rsidRPr="005D0F82" w:rsidRDefault="005D0F82" w:rsidP="005D0F82">
            <w:pPr>
              <w:rPr>
                <w:rFonts w:ascii="Aptos Narrow" w:hAnsi="Aptos Narrow"/>
                <w:color w:val="000000"/>
                <w:sz w:val="22"/>
                <w:szCs w:val="22"/>
              </w:rPr>
            </w:pPr>
            <w:r w:rsidRPr="005D0F82">
              <w:rPr>
                <w:rFonts w:ascii="Aptos Narrow" w:hAnsi="Aptos Narrow"/>
                <w:color w:val="000000"/>
                <w:sz w:val="22"/>
                <w:szCs w:val="22"/>
              </w:rPr>
              <w:t>81247007</w:t>
            </w:r>
          </w:p>
        </w:tc>
        <w:tc>
          <w:tcPr>
            <w:tcW w:w="1417" w:type="dxa"/>
            <w:tcBorders>
              <w:top w:val="nil"/>
              <w:left w:val="nil"/>
              <w:bottom w:val="nil"/>
              <w:right w:val="nil"/>
            </w:tcBorders>
            <w:noWrap/>
            <w:vAlign w:val="bottom"/>
            <w:hideMark/>
          </w:tcPr>
          <w:p w14:paraId="7DE93626" w14:textId="77777777" w:rsidR="005D0F82" w:rsidRPr="005D0F82" w:rsidRDefault="005D0F82" w:rsidP="005D0F82">
            <w:pPr>
              <w:rPr>
                <w:rFonts w:ascii="Aptos Narrow" w:hAnsi="Aptos Narrow"/>
                <w:color w:val="000000"/>
                <w:sz w:val="22"/>
                <w:szCs w:val="22"/>
              </w:rPr>
            </w:pPr>
            <w:r w:rsidRPr="005D0F82">
              <w:rPr>
                <w:rFonts w:ascii="Aptos Narrow" w:hAnsi="Aptos Narrow"/>
                <w:color w:val="000000"/>
                <w:sz w:val="22"/>
                <w:szCs w:val="22"/>
              </w:rPr>
              <w:t>2024-09-14</w:t>
            </w:r>
          </w:p>
        </w:tc>
        <w:tc>
          <w:tcPr>
            <w:tcW w:w="1276" w:type="dxa"/>
            <w:tcBorders>
              <w:top w:val="nil"/>
              <w:left w:val="nil"/>
              <w:bottom w:val="nil"/>
              <w:right w:val="nil"/>
            </w:tcBorders>
            <w:noWrap/>
            <w:vAlign w:val="bottom"/>
            <w:hideMark/>
          </w:tcPr>
          <w:p w14:paraId="76CF5D7E" w14:textId="77777777" w:rsidR="005D0F82" w:rsidRPr="005D0F82" w:rsidRDefault="005D0F82" w:rsidP="005D0F82">
            <w:pPr>
              <w:rPr>
                <w:rFonts w:ascii="Aptos Narrow" w:hAnsi="Aptos Narrow"/>
                <w:color w:val="000000"/>
                <w:sz w:val="22"/>
                <w:szCs w:val="22"/>
              </w:rPr>
            </w:pPr>
            <w:r w:rsidRPr="005D0F82">
              <w:rPr>
                <w:rFonts w:ascii="Aptos Narrow" w:hAnsi="Aptos Narrow"/>
                <w:color w:val="000000"/>
                <w:sz w:val="22"/>
                <w:szCs w:val="22"/>
              </w:rPr>
              <w:t>2025-07-28</w:t>
            </w:r>
          </w:p>
        </w:tc>
        <w:tc>
          <w:tcPr>
            <w:tcW w:w="810" w:type="dxa"/>
            <w:tcBorders>
              <w:top w:val="nil"/>
              <w:left w:val="nil"/>
              <w:bottom w:val="nil"/>
              <w:right w:val="nil"/>
            </w:tcBorders>
            <w:noWrap/>
            <w:vAlign w:val="bottom"/>
            <w:hideMark/>
          </w:tcPr>
          <w:p w14:paraId="0C429733" w14:textId="77777777" w:rsidR="005D0F82" w:rsidRPr="005D0F82" w:rsidRDefault="005D0F82" w:rsidP="005D0F82">
            <w:pPr>
              <w:jc w:val="center"/>
              <w:rPr>
                <w:rFonts w:ascii="Aptos Narrow" w:hAnsi="Aptos Narrow"/>
                <w:color w:val="000000"/>
                <w:sz w:val="22"/>
                <w:szCs w:val="22"/>
              </w:rPr>
            </w:pPr>
            <w:r w:rsidRPr="005D0F82">
              <w:rPr>
                <w:rFonts w:ascii="Aptos Narrow" w:hAnsi="Aptos Narrow"/>
                <w:color w:val="000000"/>
                <w:sz w:val="22"/>
                <w:szCs w:val="22"/>
              </w:rPr>
              <w:t>7610</w:t>
            </w:r>
          </w:p>
        </w:tc>
        <w:tc>
          <w:tcPr>
            <w:tcW w:w="1420" w:type="dxa"/>
            <w:tcBorders>
              <w:top w:val="nil"/>
              <w:left w:val="nil"/>
              <w:bottom w:val="nil"/>
              <w:right w:val="nil"/>
            </w:tcBorders>
            <w:noWrap/>
            <w:vAlign w:val="bottom"/>
            <w:hideMark/>
          </w:tcPr>
          <w:p w14:paraId="71AF2CB5" w14:textId="77777777" w:rsidR="005D0F82" w:rsidRPr="005D0F82" w:rsidRDefault="005D0F82" w:rsidP="005D0F82">
            <w:pPr>
              <w:jc w:val="center"/>
              <w:rPr>
                <w:rFonts w:ascii="Aptos Narrow" w:hAnsi="Aptos Narrow"/>
                <w:color w:val="000000"/>
                <w:sz w:val="22"/>
                <w:szCs w:val="22"/>
              </w:rPr>
            </w:pPr>
            <w:r w:rsidRPr="005D0F82">
              <w:rPr>
                <w:rFonts w:ascii="Aptos Narrow" w:hAnsi="Aptos Narrow"/>
                <w:color w:val="000000"/>
                <w:sz w:val="22"/>
                <w:szCs w:val="22"/>
              </w:rPr>
              <w:t>1218</w:t>
            </w:r>
          </w:p>
        </w:tc>
        <w:tc>
          <w:tcPr>
            <w:tcW w:w="1740" w:type="dxa"/>
            <w:tcBorders>
              <w:top w:val="nil"/>
              <w:left w:val="nil"/>
              <w:bottom w:val="nil"/>
              <w:right w:val="nil"/>
            </w:tcBorders>
            <w:noWrap/>
            <w:vAlign w:val="bottom"/>
            <w:hideMark/>
          </w:tcPr>
          <w:p w14:paraId="685309E5" w14:textId="77777777" w:rsidR="005D0F82" w:rsidRPr="005D0F82" w:rsidRDefault="005D0F82" w:rsidP="005D0F82">
            <w:pPr>
              <w:jc w:val="center"/>
              <w:rPr>
                <w:rFonts w:ascii="Aptos Narrow" w:hAnsi="Aptos Narrow"/>
                <w:color w:val="000000"/>
                <w:sz w:val="22"/>
                <w:szCs w:val="22"/>
              </w:rPr>
            </w:pPr>
            <w:r w:rsidRPr="005D0F82">
              <w:rPr>
                <w:rFonts w:ascii="Aptos Narrow" w:hAnsi="Aptos Narrow"/>
                <w:color w:val="000000"/>
                <w:sz w:val="22"/>
                <w:szCs w:val="22"/>
              </w:rPr>
              <w:t>16%</w:t>
            </w:r>
          </w:p>
        </w:tc>
      </w:tr>
      <w:tr w:rsidR="005D0F82" w:rsidRPr="005D0F82" w14:paraId="3A5EED72" w14:textId="77777777" w:rsidTr="005D0F82">
        <w:trPr>
          <w:trHeight w:val="320"/>
        </w:trPr>
        <w:tc>
          <w:tcPr>
            <w:tcW w:w="709" w:type="dxa"/>
            <w:vMerge/>
            <w:tcBorders>
              <w:left w:val="nil"/>
              <w:right w:val="nil"/>
            </w:tcBorders>
            <w:vAlign w:val="bottom"/>
          </w:tcPr>
          <w:p w14:paraId="7AB8693B" w14:textId="0D9DE4A7" w:rsidR="005D0F82" w:rsidRPr="005D0F82" w:rsidRDefault="005D0F82" w:rsidP="005D0F82">
            <w:pPr>
              <w:jc w:val="center"/>
              <w:rPr>
                <w:rFonts w:ascii="Aptos Narrow" w:hAnsi="Aptos Narrow"/>
                <w:b/>
                <w:bCs/>
                <w:color w:val="000000"/>
                <w:sz w:val="22"/>
                <w:szCs w:val="22"/>
              </w:rPr>
            </w:pPr>
          </w:p>
        </w:tc>
        <w:tc>
          <w:tcPr>
            <w:tcW w:w="1276" w:type="dxa"/>
            <w:tcBorders>
              <w:top w:val="nil"/>
              <w:left w:val="nil"/>
              <w:bottom w:val="nil"/>
              <w:right w:val="nil"/>
            </w:tcBorders>
            <w:noWrap/>
            <w:vAlign w:val="bottom"/>
            <w:hideMark/>
          </w:tcPr>
          <w:p w14:paraId="6F407153" w14:textId="2B3A6761" w:rsidR="005D0F82" w:rsidRPr="005D0F82" w:rsidRDefault="005D0F82" w:rsidP="005D0F82">
            <w:pPr>
              <w:rPr>
                <w:rFonts w:ascii="Aptos Narrow" w:hAnsi="Aptos Narrow"/>
                <w:b/>
                <w:bCs/>
                <w:color w:val="000000"/>
                <w:sz w:val="22"/>
                <w:szCs w:val="22"/>
              </w:rPr>
            </w:pPr>
            <w:r w:rsidRPr="005D0F82">
              <w:rPr>
                <w:rFonts w:ascii="Aptos Narrow" w:hAnsi="Aptos Narrow"/>
                <w:b/>
                <w:bCs/>
                <w:color w:val="000000"/>
                <w:sz w:val="22"/>
                <w:szCs w:val="22"/>
              </w:rPr>
              <w:t>81247008</w:t>
            </w:r>
          </w:p>
        </w:tc>
        <w:tc>
          <w:tcPr>
            <w:tcW w:w="1417" w:type="dxa"/>
            <w:tcBorders>
              <w:top w:val="nil"/>
              <w:left w:val="nil"/>
              <w:bottom w:val="nil"/>
              <w:right w:val="nil"/>
            </w:tcBorders>
            <w:noWrap/>
            <w:vAlign w:val="bottom"/>
            <w:hideMark/>
          </w:tcPr>
          <w:p w14:paraId="1648824E" w14:textId="77777777" w:rsidR="005D0F82" w:rsidRPr="005D0F82" w:rsidRDefault="005D0F82" w:rsidP="005D0F82">
            <w:pPr>
              <w:rPr>
                <w:rFonts w:ascii="Aptos Narrow" w:hAnsi="Aptos Narrow"/>
                <w:b/>
                <w:bCs/>
                <w:color w:val="000000"/>
                <w:sz w:val="22"/>
                <w:szCs w:val="22"/>
              </w:rPr>
            </w:pPr>
            <w:r w:rsidRPr="005D0F82">
              <w:rPr>
                <w:rFonts w:ascii="Aptos Narrow" w:hAnsi="Aptos Narrow"/>
                <w:b/>
                <w:bCs/>
                <w:color w:val="000000"/>
                <w:sz w:val="22"/>
                <w:szCs w:val="22"/>
              </w:rPr>
              <w:t>2024-09-13</w:t>
            </w:r>
          </w:p>
        </w:tc>
        <w:tc>
          <w:tcPr>
            <w:tcW w:w="1276" w:type="dxa"/>
            <w:tcBorders>
              <w:top w:val="nil"/>
              <w:left w:val="nil"/>
              <w:bottom w:val="nil"/>
              <w:right w:val="nil"/>
            </w:tcBorders>
            <w:noWrap/>
            <w:vAlign w:val="bottom"/>
            <w:hideMark/>
          </w:tcPr>
          <w:p w14:paraId="76BB9544" w14:textId="77777777" w:rsidR="005D0F82" w:rsidRPr="005D0F82" w:rsidRDefault="005D0F82" w:rsidP="005D0F82">
            <w:pPr>
              <w:rPr>
                <w:rFonts w:ascii="Aptos Narrow" w:hAnsi="Aptos Narrow"/>
                <w:b/>
                <w:bCs/>
                <w:color w:val="000000"/>
                <w:sz w:val="22"/>
                <w:szCs w:val="22"/>
              </w:rPr>
            </w:pPr>
            <w:r w:rsidRPr="005D0F82">
              <w:rPr>
                <w:rFonts w:ascii="Aptos Narrow" w:hAnsi="Aptos Narrow"/>
                <w:b/>
                <w:bCs/>
                <w:color w:val="000000"/>
                <w:sz w:val="22"/>
                <w:szCs w:val="22"/>
              </w:rPr>
              <w:t>2025-07-28</w:t>
            </w:r>
          </w:p>
        </w:tc>
        <w:tc>
          <w:tcPr>
            <w:tcW w:w="810" w:type="dxa"/>
            <w:tcBorders>
              <w:top w:val="nil"/>
              <w:left w:val="nil"/>
              <w:bottom w:val="nil"/>
              <w:right w:val="nil"/>
            </w:tcBorders>
            <w:noWrap/>
            <w:vAlign w:val="bottom"/>
            <w:hideMark/>
          </w:tcPr>
          <w:p w14:paraId="155A54FB" w14:textId="77777777" w:rsidR="005D0F82" w:rsidRPr="005D0F82" w:rsidRDefault="005D0F82" w:rsidP="005D0F82">
            <w:pPr>
              <w:jc w:val="center"/>
              <w:rPr>
                <w:rFonts w:ascii="Aptos Narrow" w:hAnsi="Aptos Narrow"/>
                <w:b/>
                <w:bCs/>
                <w:color w:val="000000"/>
                <w:sz w:val="22"/>
                <w:szCs w:val="22"/>
              </w:rPr>
            </w:pPr>
            <w:r w:rsidRPr="005D0F82">
              <w:rPr>
                <w:rFonts w:ascii="Aptos Narrow" w:hAnsi="Aptos Narrow"/>
                <w:b/>
                <w:bCs/>
                <w:color w:val="000000"/>
                <w:sz w:val="22"/>
                <w:szCs w:val="22"/>
              </w:rPr>
              <w:t>7641</w:t>
            </w:r>
          </w:p>
        </w:tc>
        <w:tc>
          <w:tcPr>
            <w:tcW w:w="1420" w:type="dxa"/>
            <w:tcBorders>
              <w:top w:val="nil"/>
              <w:left w:val="nil"/>
              <w:bottom w:val="nil"/>
              <w:right w:val="nil"/>
            </w:tcBorders>
            <w:noWrap/>
            <w:vAlign w:val="bottom"/>
            <w:hideMark/>
          </w:tcPr>
          <w:p w14:paraId="457ADDA7" w14:textId="77777777" w:rsidR="005D0F82" w:rsidRPr="005D0F82" w:rsidRDefault="005D0F82" w:rsidP="005D0F82">
            <w:pPr>
              <w:jc w:val="center"/>
              <w:rPr>
                <w:rFonts w:ascii="Aptos Narrow" w:hAnsi="Aptos Narrow"/>
                <w:b/>
                <w:bCs/>
                <w:color w:val="000000"/>
                <w:sz w:val="22"/>
                <w:szCs w:val="22"/>
              </w:rPr>
            </w:pPr>
            <w:r w:rsidRPr="005D0F82">
              <w:rPr>
                <w:rFonts w:ascii="Aptos Narrow" w:hAnsi="Aptos Narrow"/>
                <w:b/>
                <w:bCs/>
                <w:color w:val="000000"/>
                <w:sz w:val="22"/>
                <w:szCs w:val="22"/>
              </w:rPr>
              <w:t>2551</w:t>
            </w:r>
          </w:p>
        </w:tc>
        <w:tc>
          <w:tcPr>
            <w:tcW w:w="1740" w:type="dxa"/>
            <w:tcBorders>
              <w:top w:val="nil"/>
              <w:left w:val="nil"/>
              <w:bottom w:val="nil"/>
              <w:right w:val="nil"/>
            </w:tcBorders>
            <w:noWrap/>
            <w:vAlign w:val="bottom"/>
            <w:hideMark/>
          </w:tcPr>
          <w:p w14:paraId="1596198D" w14:textId="77777777" w:rsidR="005D0F82" w:rsidRPr="005D0F82" w:rsidRDefault="005D0F82" w:rsidP="005D0F82">
            <w:pPr>
              <w:jc w:val="center"/>
              <w:rPr>
                <w:rFonts w:ascii="Aptos Narrow" w:hAnsi="Aptos Narrow"/>
                <w:b/>
                <w:bCs/>
                <w:color w:val="000000"/>
                <w:sz w:val="22"/>
                <w:szCs w:val="22"/>
              </w:rPr>
            </w:pPr>
            <w:r w:rsidRPr="005D0F82">
              <w:rPr>
                <w:rFonts w:ascii="Aptos Narrow" w:hAnsi="Aptos Narrow"/>
                <w:b/>
                <w:bCs/>
                <w:color w:val="000000"/>
                <w:sz w:val="22"/>
                <w:szCs w:val="22"/>
              </w:rPr>
              <w:t>33%</w:t>
            </w:r>
          </w:p>
        </w:tc>
      </w:tr>
      <w:tr w:rsidR="005D0F82" w:rsidRPr="005D0F82" w14:paraId="1B675C3F" w14:textId="77777777" w:rsidTr="005D0F82">
        <w:trPr>
          <w:trHeight w:val="320"/>
        </w:trPr>
        <w:tc>
          <w:tcPr>
            <w:tcW w:w="709" w:type="dxa"/>
            <w:vMerge/>
            <w:tcBorders>
              <w:left w:val="nil"/>
              <w:right w:val="nil"/>
            </w:tcBorders>
            <w:vAlign w:val="bottom"/>
          </w:tcPr>
          <w:p w14:paraId="04906A85" w14:textId="7D242C0F" w:rsidR="005D0F82" w:rsidRPr="005D0F82" w:rsidRDefault="005D0F82" w:rsidP="005D0F82">
            <w:pPr>
              <w:jc w:val="center"/>
              <w:rPr>
                <w:rFonts w:ascii="Aptos Narrow" w:hAnsi="Aptos Narrow"/>
                <w:b/>
                <w:bCs/>
                <w:color w:val="000000"/>
                <w:sz w:val="22"/>
                <w:szCs w:val="22"/>
              </w:rPr>
            </w:pPr>
          </w:p>
        </w:tc>
        <w:tc>
          <w:tcPr>
            <w:tcW w:w="1276" w:type="dxa"/>
            <w:tcBorders>
              <w:top w:val="nil"/>
              <w:left w:val="nil"/>
              <w:bottom w:val="nil"/>
              <w:right w:val="nil"/>
            </w:tcBorders>
            <w:noWrap/>
            <w:vAlign w:val="bottom"/>
            <w:hideMark/>
          </w:tcPr>
          <w:p w14:paraId="66C8033B" w14:textId="6A7E3F40" w:rsidR="005D0F82" w:rsidRPr="005D0F82" w:rsidRDefault="005D0F82" w:rsidP="005D0F82">
            <w:pPr>
              <w:rPr>
                <w:rFonts w:ascii="Aptos Narrow" w:hAnsi="Aptos Narrow"/>
                <w:b/>
                <w:bCs/>
                <w:color w:val="000000"/>
                <w:sz w:val="22"/>
                <w:szCs w:val="22"/>
              </w:rPr>
            </w:pPr>
            <w:r w:rsidRPr="005D0F82">
              <w:rPr>
                <w:rFonts w:ascii="Aptos Narrow" w:hAnsi="Aptos Narrow"/>
                <w:b/>
                <w:bCs/>
                <w:color w:val="000000"/>
                <w:sz w:val="22"/>
                <w:szCs w:val="22"/>
              </w:rPr>
              <w:t>81247009</w:t>
            </w:r>
          </w:p>
        </w:tc>
        <w:tc>
          <w:tcPr>
            <w:tcW w:w="1417" w:type="dxa"/>
            <w:tcBorders>
              <w:top w:val="nil"/>
              <w:left w:val="nil"/>
              <w:bottom w:val="nil"/>
              <w:right w:val="nil"/>
            </w:tcBorders>
            <w:noWrap/>
            <w:vAlign w:val="bottom"/>
            <w:hideMark/>
          </w:tcPr>
          <w:p w14:paraId="2230DFF4" w14:textId="77777777" w:rsidR="005D0F82" w:rsidRPr="005D0F82" w:rsidRDefault="005D0F82" w:rsidP="005D0F82">
            <w:pPr>
              <w:rPr>
                <w:rFonts w:ascii="Aptos Narrow" w:hAnsi="Aptos Narrow"/>
                <w:b/>
                <w:bCs/>
                <w:color w:val="000000"/>
                <w:sz w:val="22"/>
                <w:szCs w:val="22"/>
              </w:rPr>
            </w:pPr>
            <w:r w:rsidRPr="005D0F82">
              <w:rPr>
                <w:rFonts w:ascii="Aptos Narrow" w:hAnsi="Aptos Narrow"/>
                <w:b/>
                <w:bCs/>
                <w:color w:val="000000"/>
                <w:sz w:val="22"/>
                <w:szCs w:val="22"/>
              </w:rPr>
              <w:t>2024-09-12</w:t>
            </w:r>
          </w:p>
        </w:tc>
        <w:tc>
          <w:tcPr>
            <w:tcW w:w="1276" w:type="dxa"/>
            <w:tcBorders>
              <w:top w:val="nil"/>
              <w:left w:val="nil"/>
              <w:bottom w:val="nil"/>
              <w:right w:val="nil"/>
            </w:tcBorders>
            <w:noWrap/>
            <w:vAlign w:val="bottom"/>
            <w:hideMark/>
          </w:tcPr>
          <w:p w14:paraId="480C4E3C" w14:textId="77777777" w:rsidR="005D0F82" w:rsidRPr="005D0F82" w:rsidRDefault="005D0F82" w:rsidP="005D0F82">
            <w:pPr>
              <w:rPr>
                <w:rFonts w:ascii="Aptos Narrow" w:hAnsi="Aptos Narrow"/>
                <w:b/>
                <w:bCs/>
                <w:color w:val="000000"/>
                <w:sz w:val="22"/>
                <w:szCs w:val="22"/>
              </w:rPr>
            </w:pPr>
            <w:r w:rsidRPr="005D0F82">
              <w:rPr>
                <w:rFonts w:ascii="Aptos Narrow" w:hAnsi="Aptos Narrow"/>
                <w:b/>
                <w:bCs/>
                <w:color w:val="000000"/>
                <w:sz w:val="22"/>
                <w:szCs w:val="22"/>
              </w:rPr>
              <w:t>2025-07-28</w:t>
            </w:r>
          </w:p>
        </w:tc>
        <w:tc>
          <w:tcPr>
            <w:tcW w:w="810" w:type="dxa"/>
            <w:tcBorders>
              <w:top w:val="nil"/>
              <w:left w:val="nil"/>
              <w:bottom w:val="nil"/>
              <w:right w:val="nil"/>
            </w:tcBorders>
            <w:noWrap/>
            <w:vAlign w:val="bottom"/>
            <w:hideMark/>
          </w:tcPr>
          <w:p w14:paraId="1B222F49" w14:textId="77777777" w:rsidR="005D0F82" w:rsidRPr="005D0F82" w:rsidRDefault="005D0F82" w:rsidP="005D0F82">
            <w:pPr>
              <w:jc w:val="center"/>
              <w:rPr>
                <w:rFonts w:ascii="Aptos Narrow" w:hAnsi="Aptos Narrow"/>
                <w:b/>
                <w:bCs/>
                <w:color w:val="000000"/>
                <w:sz w:val="22"/>
                <w:szCs w:val="22"/>
              </w:rPr>
            </w:pPr>
            <w:r w:rsidRPr="005D0F82">
              <w:rPr>
                <w:rFonts w:ascii="Aptos Narrow" w:hAnsi="Aptos Narrow"/>
                <w:b/>
                <w:bCs/>
                <w:color w:val="000000"/>
                <w:sz w:val="22"/>
                <w:szCs w:val="22"/>
              </w:rPr>
              <w:t>7664</w:t>
            </w:r>
          </w:p>
        </w:tc>
        <w:tc>
          <w:tcPr>
            <w:tcW w:w="1420" w:type="dxa"/>
            <w:tcBorders>
              <w:top w:val="nil"/>
              <w:left w:val="nil"/>
              <w:bottom w:val="nil"/>
              <w:right w:val="nil"/>
            </w:tcBorders>
            <w:noWrap/>
            <w:vAlign w:val="bottom"/>
            <w:hideMark/>
          </w:tcPr>
          <w:p w14:paraId="097CD50C" w14:textId="77777777" w:rsidR="005D0F82" w:rsidRPr="005D0F82" w:rsidRDefault="005D0F82" w:rsidP="005D0F82">
            <w:pPr>
              <w:jc w:val="center"/>
              <w:rPr>
                <w:rFonts w:ascii="Aptos Narrow" w:hAnsi="Aptos Narrow"/>
                <w:b/>
                <w:bCs/>
                <w:color w:val="000000"/>
                <w:sz w:val="22"/>
                <w:szCs w:val="22"/>
              </w:rPr>
            </w:pPr>
            <w:r w:rsidRPr="005D0F82">
              <w:rPr>
                <w:rFonts w:ascii="Aptos Narrow" w:hAnsi="Aptos Narrow"/>
                <w:b/>
                <w:bCs/>
                <w:color w:val="000000"/>
                <w:sz w:val="22"/>
                <w:szCs w:val="22"/>
              </w:rPr>
              <w:t>3300</w:t>
            </w:r>
          </w:p>
        </w:tc>
        <w:tc>
          <w:tcPr>
            <w:tcW w:w="1740" w:type="dxa"/>
            <w:tcBorders>
              <w:top w:val="nil"/>
              <w:left w:val="nil"/>
              <w:bottom w:val="nil"/>
              <w:right w:val="nil"/>
            </w:tcBorders>
            <w:noWrap/>
            <w:vAlign w:val="bottom"/>
            <w:hideMark/>
          </w:tcPr>
          <w:p w14:paraId="1505D274" w14:textId="77777777" w:rsidR="005D0F82" w:rsidRPr="005D0F82" w:rsidRDefault="005D0F82" w:rsidP="005D0F82">
            <w:pPr>
              <w:jc w:val="center"/>
              <w:rPr>
                <w:rFonts w:ascii="Aptos Narrow" w:hAnsi="Aptos Narrow"/>
                <w:b/>
                <w:bCs/>
                <w:color w:val="000000"/>
                <w:sz w:val="22"/>
                <w:szCs w:val="22"/>
              </w:rPr>
            </w:pPr>
            <w:r w:rsidRPr="005D0F82">
              <w:rPr>
                <w:rFonts w:ascii="Aptos Narrow" w:hAnsi="Aptos Narrow"/>
                <w:b/>
                <w:bCs/>
                <w:color w:val="000000"/>
                <w:sz w:val="22"/>
                <w:szCs w:val="22"/>
              </w:rPr>
              <w:t>43%</w:t>
            </w:r>
          </w:p>
        </w:tc>
      </w:tr>
      <w:tr w:rsidR="005D0F82" w:rsidRPr="005D0F82" w14:paraId="6B2E41B2" w14:textId="77777777" w:rsidTr="005D0F82">
        <w:trPr>
          <w:trHeight w:val="320"/>
        </w:trPr>
        <w:tc>
          <w:tcPr>
            <w:tcW w:w="709" w:type="dxa"/>
            <w:vMerge/>
            <w:tcBorders>
              <w:left w:val="nil"/>
              <w:right w:val="nil"/>
            </w:tcBorders>
            <w:vAlign w:val="bottom"/>
          </w:tcPr>
          <w:p w14:paraId="19C17B34" w14:textId="23E29124" w:rsidR="005D0F82" w:rsidRPr="005D0F82" w:rsidRDefault="005D0F82" w:rsidP="005D0F82">
            <w:pPr>
              <w:jc w:val="center"/>
              <w:rPr>
                <w:rFonts w:ascii="Aptos Narrow" w:hAnsi="Aptos Narrow"/>
                <w:color w:val="000000"/>
                <w:sz w:val="22"/>
                <w:szCs w:val="22"/>
              </w:rPr>
            </w:pPr>
          </w:p>
        </w:tc>
        <w:tc>
          <w:tcPr>
            <w:tcW w:w="1276" w:type="dxa"/>
            <w:tcBorders>
              <w:top w:val="nil"/>
              <w:left w:val="nil"/>
              <w:bottom w:val="nil"/>
              <w:right w:val="nil"/>
            </w:tcBorders>
            <w:noWrap/>
            <w:vAlign w:val="bottom"/>
            <w:hideMark/>
          </w:tcPr>
          <w:p w14:paraId="674AA7E3" w14:textId="1AB3BB9D" w:rsidR="005D0F82" w:rsidRPr="005D0F82" w:rsidRDefault="005D0F82" w:rsidP="005D0F82">
            <w:pPr>
              <w:rPr>
                <w:rFonts w:ascii="Aptos Narrow" w:hAnsi="Aptos Narrow"/>
                <w:color w:val="000000"/>
                <w:sz w:val="22"/>
                <w:szCs w:val="22"/>
              </w:rPr>
            </w:pPr>
            <w:r w:rsidRPr="005D0F82">
              <w:rPr>
                <w:rFonts w:ascii="Aptos Narrow" w:hAnsi="Aptos Narrow"/>
                <w:color w:val="000000"/>
                <w:sz w:val="22"/>
                <w:szCs w:val="22"/>
              </w:rPr>
              <w:t>81247010</w:t>
            </w:r>
          </w:p>
        </w:tc>
        <w:tc>
          <w:tcPr>
            <w:tcW w:w="1417" w:type="dxa"/>
            <w:tcBorders>
              <w:top w:val="nil"/>
              <w:left w:val="nil"/>
              <w:bottom w:val="nil"/>
              <w:right w:val="nil"/>
            </w:tcBorders>
            <w:noWrap/>
            <w:vAlign w:val="bottom"/>
            <w:hideMark/>
          </w:tcPr>
          <w:p w14:paraId="3617A8D9" w14:textId="77777777" w:rsidR="005D0F82" w:rsidRPr="005D0F82" w:rsidRDefault="005D0F82" w:rsidP="005D0F82">
            <w:pPr>
              <w:rPr>
                <w:rFonts w:ascii="Aptos Narrow" w:hAnsi="Aptos Narrow"/>
                <w:color w:val="000000"/>
                <w:sz w:val="22"/>
                <w:szCs w:val="22"/>
              </w:rPr>
            </w:pPr>
            <w:r w:rsidRPr="005D0F82">
              <w:rPr>
                <w:rFonts w:ascii="Aptos Narrow" w:hAnsi="Aptos Narrow"/>
                <w:color w:val="000000"/>
                <w:sz w:val="22"/>
                <w:szCs w:val="22"/>
              </w:rPr>
              <w:t>2024-09-13</w:t>
            </w:r>
          </w:p>
        </w:tc>
        <w:tc>
          <w:tcPr>
            <w:tcW w:w="1276" w:type="dxa"/>
            <w:tcBorders>
              <w:top w:val="nil"/>
              <w:left w:val="nil"/>
              <w:bottom w:val="nil"/>
              <w:right w:val="nil"/>
            </w:tcBorders>
            <w:noWrap/>
            <w:vAlign w:val="bottom"/>
            <w:hideMark/>
          </w:tcPr>
          <w:p w14:paraId="44B57090" w14:textId="77777777" w:rsidR="005D0F82" w:rsidRPr="005D0F82" w:rsidRDefault="005D0F82" w:rsidP="005D0F82">
            <w:pPr>
              <w:rPr>
                <w:rFonts w:ascii="Aptos Narrow" w:hAnsi="Aptos Narrow"/>
                <w:color w:val="000000"/>
                <w:sz w:val="22"/>
                <w:szCs w:val="22"/>
              </w:rPr>
            </w:pPr>
            <w:r w:rsidRPr="005D0F82">
              <w:rPr>
                <w:rFonts w:ascii="Aptos Narrow" w:hAnsi="Aptos Narrow"/>
                <w:color w:val="000000"/>
                <w:sz w:val="22"/>
                <w:szCs w:val="22"/>
              </w:rPr>
              <w:t>2025-07-28</w:t>
            </w:r>
          </w:p>
        </w:tc>
        <w:tc>
          <w:tcPr>
            <w:tcW w:w="810" w:type="dxa"/>
            <w:tcBorders>
              <w:top w:val="nil"/>
              <w:left w:val="nil"/>
              <w:bottom w:val="nil"/>
              <w:right w:val="nil"/>
            </w:tcBorders>
            <w:noWrap/>
            <w:vAlign w:val="bottom"/>
            <w:hideMark/>
          </w:tcPr>
          <w:p w14:paraId="7FAC1515" w14:textId="77777777" w:rsidR="005D0F82" w:rsidRPr="005D0F82" w:rsidRDefault="005D0F82" w:rsidP="005D0F82">
            <w:pPr>
              <w:jc w:val="center"/>
              <w:rPr>
                <w:rFonts w:ascii="Aptos Narrow" w:hAnsi="Aptos Narrow"/>
                <w:color w:val="000000"/>
                <w:sz w:val="22"/>
                <w:szCs w:val="22"/>
              </w:rPr>
            </w:pPr>
            <w:r w:rsidRPr="005D0F82">
              <w:rPr>
                <w:rFonts w:ascii="Aptos Narrow" w:hAnsi="Aptos Narrow"/>
                <w:color w:val="000000"/>
                <w:sz w:val="22"/>
                <w:szCs w:val="22"/>
              </w:rPr>
              <w:t>7642</w:t>
            </w:r>
          </w:p>
        </w:tc>
        <w:tc>
          <w:tcPr>
            <w:tcW w:w="1420" w:type="dxa"/>
            <w:tcBorders>
              <w:top w:val="nil"/>
              <w:left w:val="nil"/>
              <w:bottom w:val="nil"/>
              <w:right w:val="nil"/>
            </w:tcBorders>
            <w:noWrap/>
            <w:vAlign w:val="bottom"/>
            <w:hideMark/>
          </w:tcPr>
          <w:p w14:paraId="07B1BF7E" w14:textId="77777777" w:rsidR="005D0F82" w:rsidRPr="005D0F82" w:rsidRDefault="005D0F82" w:rsidP="005D0F82">
            <w:pPr>
              <w:jc w:val="center"/>
              <w:rPr>
                <w:rFonts w:ascii="Aptos Narrow" w:hAnsi="Aptos Narrow"/>
                <w:color w:val="000000"/>
                <w:sz w:val="22"/>
                <w:szCs w:val="22"/>
              </w:rPr>
            </w:pPr>
            <w:r w:rsidRPr="005D0F82">
              <w:rPr>
                <w:rFonts w:ascii="Aptos Narrow" w:hAnsi="Aptos Narrow"/>
                <w:color w:val="000000"/>
                <w:sz w:val="22"/>
                <w:szCs w:val="22"/>
              </w:rPr>
              <w:t>3515</w:t>
            </w:r>
          </w:p>
        </w:tc>
        <w:tc>
          <w:tcPr>
            <w:tcW w:w="1740" w:type="dxa"/>
            <w:tcBorders>
              <w:top w:val="nil"/>
              <w:left w:val="nil"/>
              <w:bottom w:val="nil"/>
              <w:right w:val="nil"/>
            </w:tcBorders>
            <w:noWrap/>
            <w:vAlign w:val="bottom"/>
            <w:hideMark/>
          </w:tcPr>
          <w:p w14:paraId="490BF7CD" w14:textId="77777777" w:rsidR="005D0F82" w:rsidRPr="005D0F82" w:rsidRDefault="005D0F82" w:rsidP="005D0F82">
            <w:pPr>
              <w:jc w:val="center"/>
              <w:rPr>
                <w:rFonts w:ascii="Aptos Narrow" w:hAnsi="Aptos Narrow"/>
                <w:color w:val="000000"/>
                <w:sz w:val="22"/>
                <w:szCs w:val="22"/>
              </w:rPr>
            </w:pPr>
            <w:r w:rsidRPr="005D0F82">
              <w:rPr>
                <w:rFonts w:ascii="Aptos Narrow" w:hAnsi="Aptos Narrow"/>
                <w:color w:val="000000"/>
                <w:sz w:val="22"/>
                <w:szCs w:val="22"/>
              </w:rPr>
              <w:t>46%</w:t>
            </w:r>
          </w:p>
        </w:tc>
      </w:tr>
      <w:tr w:rsidR="005D0F82" w:rsidRPr="005D0F82" w14:paraId="3C80C4CB" w14:textId="77777777" w:rsidTr="005D0F82">
        <w:trPr>
          <w:trHeight w:val="320"/>
        </w:trPr>
        <w:tc>
          <w:tcPr>
            <w:tcW w:w="709" w:type="dxa"/>
            <w:vMerge/>
            <w:tcBorders>
              <w:left w:val="nil"/>
              <w:bottom w:val="nil"/>
              <w:right w:val="nil"/>
            </w:tcBorders>
            <w:vAlign w:val="bottom"/>
          </w:tcPr>
          <w:p w14:paraId="52359E1B" w14:textId="224F1B4E" w:rsidR="005D0F82" w:rsidRPr="005D0F82" w:rsidRDefault="005D0F82" w:rsidP="005D0F82">
            <w:pPr>
              <w:jc w:val="center"/>
              <w:rPr>
                <w:rFonts w:ascii="Aptos Narrow" w:hAnsi="Aptos Narrow"/>
                <w:color w:val="000000"/>
                <w:sz w:val="22"/>
                <w:szCs w:val="22"/>
              </w:rPr>
            </w:pPr>
          </w:p>
        </w:tc>
        <w:tc>
          <w:tcPr>
            <w:tcW w:w="1276" w:type="dxa"/>
            <w:tcBorders>
              <w:top w:val="nil"/>
              <w:left w:val="nil"/>
              <w:bottom w:val="nil"/>
              <w:right w:val="nil"/>
            </w:tcBorders>
            <w:noWrap/>
            <w:vAlign w:val="bottom"/>
            <w:hideMark/>
          </w:tcPr>
          <w:p w14:paraId="689B3BC7" w14:textId="08F4EB85" w:rsidR="005D0F82" w:rsidRPr="005D0F82" w:rsidRDefault="005D0F82" w:rsidP="005D0F82">
            <w:pPr>
              <w:rPr>
                <w:rFonts w:ascii="Aptos Narrow" w:hAnsi="Aptos Narrow"/>
                <w:color w:val="000000"/>
                <w:sz w:val="22"/>
                <w:szCs w:val="22"/>
              </w:rPr>
            </w:pPr>
            <w:r w:rsidRPr="005D0F82">
              <w:rPr>
                <w:rFonts w:ascii="Aptos Narrow" w:hAnsi="Aptos Narrow"/>
                <w:color w:val="000000"/>
                <w:sz w:val="22"/>
                <w:szCs w:val="22"/>
              </w:rPr>
              <w:t>81247011</w:t>
            </w:r>
          </w:p>
        </w:tc>
        <w:tc>
          <w:tcPr>
            <w:tcW w:w="1417" w:type="dxa"/>
            <w:tcBorders>
              <w:top w:val="nil"/>
              <w:left w:val="nil"/>
              <w:bottom w:val="nil"/>
              <w:right w:val="nil"/>
            </w:tcBorders>
            <w:noWrap/>
            <w:vAlign w:val="bottom"/>
            <w:hideMark/>
          </w:tcPr>
          <w:p w14:paraId="265133B6" w14:textId="77777777" w:rsidR="005D0F82" w:rsidRPr="005D0F82" w:rsidRDefault="005D0F82" w:rsidP="005D0F82">
            <w:pPr>
              <w:rPr>
                <w:rFonts w:ascii="Aptos Narrow" w:hAnsi="Aptos Narrow"/>
                <w:color w:val="000000"/>
                <w:sz w:val="22"/>
                <w:szCs w:val="22"/>
              </w:rPr>
            </w:pPr>
            <w:r w:rsidRPr="005D0F82">
              <w:rPr>
                <w:rFonts w:ascii="Aptos Narrow" w:hAnsi="Aptos Narrow"/>
                <w:color w:val="000000"/>
                <w:sz w:val="22"/>
                <w:szCs w:val="22"/>
              </w:rPr>
              <w:t>2024-09-13</w:t>
            </w:r>
          </w:p>
        </w:tc>
        <w:tc>
          <w:tcPr>
            <w:tcW w:w="1276" w:type="dxa"/>
            <w:tcBorders>
              <w:top w:val="nil"/>
              <w:left w:val="nil"/>
              <w:bottom w:val="nil"/>
              <w:right w:val="nil"/>
            </w:tcBorders>
            <w:noWrap/>
            <w:vAlign w:val="bottom"/>
            <w:hideMark/>
          </w:tcPr>
          <w:p w14:paraId="14398E9C" w14:textId="77777777" w:rsidR="005D0F82" w:rsidRPr="005D0F82" w:rsidRDefault="005D0F82" w:rsidP="005D0F82">
            <w:pPr>
              <w:rPr>
                <w:rFonts w:ascii="Aptos Narrow" w:hAnsi="Aptos Narrow"/>
                <w:color w:val="000000"/>
                <w:sz w:val="22"/>
                <w:szCs w:val="22"/>
              </w:rPr>
            </w:pPr>
            <w:r w:rsidRPr="005D0F82">
              <w:rPr>
                <w:rFonts w:ascii="Aptos Narrow" w:hAnsi="Aptos Narrow"/>
                <w:color w:val="000000"/>
                <w:sz w:val="22"/>
                <w:szCs w:val="22"/>
              </w:rPr>
              <w:t>2025-07-28</w:t>
            </w:r>
          </w:p>
        </w:tc>
        <w:tc>
          <w:tcPr>
            <w:tcW w:w="810" w:type="dxa"/>
            <w:tcBorders>
              <w:top w:val="nil"/>
              <w:left w:val="nil"/>
              <w:bottom w:val="nil"/>
              <w:right w:val="nil"/>
            </w:tcBorders>
            <w:noWrap/>
            <w:vAlign w:val="bottom"/>
            <w:hideMark/>
          </w:tcPr>
          <w:p w14:paraId="7F20A0B4" w14:textId="77777777" w:rsidR="005D0F82" w:rsidRPr="005D0F82" w:rsidRDefault="005D0F82" w:rsidP="005D0F82">
            <w:pPr>
              <w:jc w:val="center"/>
              <w:rPr>
                <w:rFonts w:ascii="Aptos Narrow" w:hAnsi="Aptos Narrow"/>
                <w:color w:val="000000"/>
                <w:sz w:val="22"/>
                <w:szCs w:val="22"/>
              </w:rPr>
            </w:pPr>
            <w:r w:rsidRPr="005D0F82">
              <w:rPr>
                <w:rFonts w:ascii="Aptos Narrow" w:hAnsi="Aptos Narrow"/>
                <w:color w:val="000000"/>
                <w:sz w:val="22"/>
                <w:szCs w:val="22"/>
              </w:rPr>
              <w:t>7646</w:t>
            </w:r>
          </w:p>
        </w:tc>
        <w:tc>
          <w:tcPr>
            <w:tcW w:w="1420" w:type="dxa"/>
            <w:tcBorders>
              <w:top w:val="nil"/>
              <w:left w:val="nil"/>
              <w:bottom w:val="nil"/>
              <w:right w:val="nil"/>
            </w:tcBorders>
            <w:noWrap/>
            <w:vAlign w:val="bottom"/>
            <w:hideMark/>
          </w:tcPr>
          <w:p w14:paraId="21C215C6" w14:textId="77777777" w:rsidR="005D0F82" w:rsidRPr="005D0F82" w:rsidRDefault="005D0F82" w:rsidP="005D0F82">
            <w:pPr>
              <w:jc w:val="center"/>
              <w:rPr>
                <w:rFonts w:ascii="Aptos Narrow" w:hAnsi="Aptos Narrow"/>
                <w:color w:val="000000"/>
                <w:sz w:val="22"/>
                <w:szCs w:val="22"/>
              </w:rPr>
            </w:pPr>
            <w:r w:rsidRPr="005D0F82">
              <w:rPr>
                <w:rFonts w:ascii="Aptos Narrow" w:hAnsi="Aptos Narrow"/>
                <w:color w:val="000000"/>
                <w:sz w:val="22"/>
                <w:szCs w:val="22"/>
              </w:rPr>
              <w:t>3234</w:t>
            </w:r>
          </w:p>
        </w:tc>
        <w:tc>
          <w:tcPr>
            <w:tcW w:w="1740" w:type="dxa"/>
            <w:tcBorders>
              <w:top w:val="nil"/>
              <w:left w:val="nil"/>
              <w:bottom w:val="nil"/>
              <w:right w:val="nil"/>
            </w:tcBorders>
            <w:noWrap/>
            <w:vAlign w:val="bottom"/>
            <w:hideMark/>
          </w:tcPr>
          <w:p w14:paraId="2DCA147D" w14:textId="77777777" w:rsidR="005D0F82" w:rsidRPr="005D0F82" w:rsidRDefault="005D0F82" w:rsidP="005D0F82">
            <w:pPr>
              <w:jc w:val="center"/>
              <w:rPr>
                <w:rFonts w:ascii="Aptos Narrow" w:hAnsi="Aptos Narrow"/>
                <w:color w:val="000000"/>
                <w:sz w:val="22"/>
                <w:szCs w:val="22"/>
              </w:rPr>
            </w:pPr>
            <w:r w:rsidRPr="005D0F82">
              <w:rPr>
                <w:rFonts w:ascii="Aptos Narrow" w:hAnsi="Aptos Narrow"/>
                <w:color w:val="000000"/>
                <w:sz w:val="22"/>
                <w:szCs w:val="22"/>
              </w:rPr>
              <w:t>42%</w:t>
            </w:r>
          </w:p>
        </w:tc>
      </w:tr>
      <w:tr w:rsidR="005D0F82" w:rsidRPr="005D0F82" w14:paraId="67D557A6" w14:textId="77777777" w:rsidTr="005D0F82">
        <w:trPr>
          <w:trHeight w:val="320"/>
        </w:trPr>
        <w:tc>
          <w:tcPr>
            <w:tcW w:w="709" w:type="dxa"/>
            <w:vMerge w:val="restart"/>
            <w:tcBorders>
              <w:top w:val="nil"/>
              <w:left w:val="nil"/>
              <w:right w:val="nil"/>
            </w:tcBorders>
            <w:textDirection w:val="btLr"/>
            <w:vAlign w:val="center"/>
          </w:tcPr>
          <w:p w14:paraId="747C22B1" w14:textId="29A31F3A" w:rsidR="005D0F82" w:rsidRPr="005D0F82" w:rsidRDefault="005D0F82" w:rsidP="005D0F82">
            <w:pPr>
              <w:ind w:left="113" w:right="113"/>
              <w:jc w:val="center"/>
              <w:rPr>
                <w:rFonts w:ascii="Aptos Narrow" w:hAnsi="Aptos Narrow"/>
                <w:color w:val="000000"/>
                <w:sz w:val="22"/>
                <w:szCs w:val="22"/>
              </w:rPr>
            </w:pPr>
            <w:r>
              <w:rPr>
                <w:rFonts w:ascii="Aptos Narrow" w:hAnsi="Aptos Narrow"/>
                <w:color w:val="000000"/>
                <w:sz w:val="22"/>
                <w:szCs w:val="22"/>
              </w:rPr>
              <w:t>Bosco Incoronata</w:t>
            </w:r>
          </w:p>
        </w:tc>
        <w:tc>
          <w:tcPr>
            <w:tcW w:w="1276" w:type="dxa"/>
            <w:tcBorders>
              <w:top w:val="nil"/>
              <w:left w:val="nil"/>
              <w:bottom w:val="nil"/>
              <w:right w:val="nil"/>
            </w:tcBorders>
            <w:noWrap/>
            <w:vAlign w:val="bottom"/>
            <w:hideMark/>
          </w:tcPr>
          <w:p w14:paraId="255F526F" w14:textId="7BAEC950" w:rsidR="005D0F82" w:rsidRPr="005D0F82" w:rsidRDefault="005D0F82" w:rsidP="005D0F82">
            <w:pPr>
              <w:rPr>
                <w:rFonts w:ascii="Aptos Narrow" w:hAnsi="Aptos Narrow"/>
                <w:color w:val="000000"/>
                <w:sz w:val="22"/>
                <w:szCs w:val="22"/>
              </w:rPr>
            </w:pPr>
          </w:p>
          <w:p w14:paraId="330A813B" w14:textId="53635922" w:rsidR="005D0F82" w:rsidRPr="005D0F82" w:rsidRDefault="005D0F82" w:rsidP="005D0F82">
            <w:pPr>
              <w:rPr>
                <w:rFonts w:ascii="Aptos Narrow" w:hAnsi="Aptos Narrow"/>
                <w:color w:val="000000"/>
                <w:sz w:val="22"/>
                <w:szCs w:val="22"/>
              </w:rPr>
            </w:pPr>
            <w:r w:rsidRPr="005D0F82">
              <w:rPr>
                <w:rFonts w:ascii="Aptos Narrow" w:hAnsi="Aptos Narrow"/>
                <w:color w:val="000000"/>
                <w:sz w:val="22"/>
                <w:szCs w:val="22"/>
              </w:rPr>
              <w:t>81247018</w:t>
            </w:r>
          </w:p>
        </w:tc>
        <w:tc>
          <w:tcPr>
            <w:tcW w:w="1417" w:type="dxa"/>
            <w:tcBorders>
              <w:top w:val="nil"/>
              <w:left w:val="nil"/>
              <w:bottom w:val="nil"/>
              <w:right w:val="nil"/>
            </w:tcBorders>
            <w:noWrap/>
            <w:vAlign w:val="bottom"/>
            <w:hideMark/>
          </w:tcPr>
          <w:p w14:paraId="350C73F9" w14:textId="77777777" w:rsidR="005D0F82" w:rsidRPr="005D0F82" w:rsidRDefault="005D0F82" w:rsidP="005D0F82">
            <w:pPr>
              <w:rPr>
                <w:rFonts w:ascii="Aptos Narrow" w:hAnsi="Aptos Narrow"/>
                <w:color w:val="000000"/>
                <w:sz w:val="22"/>
                <w:szCs w:val="22"/>
              </w:rPr>
            </w:pPr>
            <w:r w:rsidRPr="005D0F82">
              <w:rPr>
                <w:rFonts w:ascii="Aptos Narrow" w:hAnsi="Aptos Narrow"/>
                <w:color w:val="000000"/>
                <w:sz w:val="22"/>
                <w:szCs w:val="22"/>
              </w:rPr>
              <w:t>2024-10-09</w:t>
            </w:r>
          </w:p>
        </w:tc>
        <w:tc>
          <w:tcPr>
            <w:tcW w:w="1276" w:type="dxa"/>
            <w:tcBorders>
              <w:top w:val="nil"/>
              <w:left w:val="nil"/>
              <w:bottom w:val="nil"/>
              <w:right w:val="nil"/>
            </w:tcBorders>
            <w:noWrap/>
            <w:vAlign w:val="bottom"/>
            <w:hideMark/>
          </w:tcPr>
          <w:p w14:paraId="39C9F27F" w14:textId="77777777" w:rsidR="005D0F82" w:rsidRPr="005D0F82" w:rsidRDefault="005D0F82" w:rsidP="005D0F82">
            <w:pPr>
              <w:rPr>
                <w:rFonts w:ascii="Aptos Narrow" w:hAnsi="Aptos Narrow"/>
                <w:color w:val="000000"/>
                <w:sz w:val="22"/>
                <w:szCs w:val="22"/>
              </w:rPr>
            </w:pPr>
            <w:r w:rsidRPr="005D0F82">
              <w:rPr>
                <w:rFonts w:ascii="Aptos Narrow" w:hAnsi="Aptos Narrow"/>
                <w:color w:val="000000"/>
                <w:sz w:val="22"/>
                <w:szCs w:val="22"/>
              </w:rPr>
              <w:t>2025-09-04</w:t>
            </w:r>
          </w:p>
        </w:tc>
        <w:tc>
          <w:tcPr>
            <w:tcW w:w="810" w:type="dxa"/>
            <w:tcBorders>
              <w:top w:val="nil"/>
              <w:left w:val="nil"/>
              <w:bottom w:val="nil"/>
              <w:right w:val="nil"/>
            </w:tcBorders>
            <w:noWrap/>
            <w:vAlign w:val="bottom"/>
            <w:hideMark/>
          </w:tcPr>
          <w:p w14:paraId="1368C037" w14:textId="77777777" w:rsidR="005D0F82" w:rsidRPr="005D0F82" w:rsidRDefault="005D0F82" w:rsidP="005D0F82">
            <w:pPr>
              <w:jc w:val="center"/>
              <w:rPr>
                <w:rFonts w:ascii="Aptos Narrow" w:hAnsi="Aptos Narrow"/>
                <w:color w:val="000000"/>
                <w:sz w:val="22"/>
                <w:szCs w:val="22"/>
              </w:rPr>
            </w:pPr>
            <w:r w:rsidRPr="005D0F82">
              <w:rPr>
                <w:rFonts w:ascii="Aptos Narrow" w:hAnsi="Aptos Narrow"/>
                <w:color w:val="000000"/>
                <w:sz w:val="22"/>
                <w:szCs w:val="22"/>
              </w:rPr>
              <w:t>7927</w:t>
            </w:r>
          </w:p>
        </w:tc>
        <w:tc>
          <w:tcPr>
            <w:tcW w:w="1420" w:type="dxa"/>
            <w:tcBorders>
              <w:top w:val="nil"/>
              <w:left w:val="nil"/>
              <w:bottom w:val="nil"/>
              <w:right w:val="nil"/>
            </w:tcBorders>
            <w:noWrap/>
            <w:vAlign w:val="bottom"/>
            <w:hideMark/>
          </w:tcPr>
          <w:p w14:paraId="34A2BBCC" w14:textId="77777777" w:rsidR="005D0F82" w:rsidRPr="005D0F82" w:rsidRDefault="005D0F82" w:rsidP="005D0F82">
            <w:pPr>
              <w:jc w:val="center"/>
              <w:rPr>
                <w:rFonts w:ascii="Aptos Narrow" w:hAnsi="Aptos Narrow"/>
                <w:color w:val="000000"/>
                <w:sz w:val="22"/>
                <w:szCs w:val="22"/>
              </w:rPr>
            </w:pPr>
            <w:r w:rsidRPr="005D0F82">
              <w:rPr>
                <w:rFonts w:ascii="Aptos Narrow" w:hAnsi="Aptos Narrow"/>
                <w:color w:val="000000"/>
                <w:sz w:val="22"/>
                <w:szCs w:val="22"/>
              </w:rPr>
              <w:t>3855</w:t>
            </w:r>
          </w:p>
        </w:tc>
        <w:tc>
          <w:tcPr>
            <w:tcW w:w="1740" w:type="dxa"/>
            <w:tcBorders>
              <w:top w:val="nil"/>
              <w:left w:val="nil"/>
              <w:bottom w:val="nil"/>
              <w:right w:val="nil"/>
            </w:tcBorders>
            <w:noWrap/>
            <w:vAlign w:val="bottom"/>
            <w:hideMark/>
          </w:tcPr>
          <w:p w14:paraId="620B5554" w14:textId="77777777" w:rsidR="005D0F82" w:rsidRPr="005D0F82" w:rsidRDefault="005D0F82" w:rsidP="005D0F82">
            <w:pPr>
              <w:jc w:val="center"/>
              <w:rPr>
                <w:rFonts w:ascii="Aptos Narrow" w:hAnsi="Aptos Narrow"/>
                <w:color w:val="000000"/>
                <w:sz w:val="22"/>
                <w:szCs w:val="22"/>
              </w:rPr>
            </w:pPr>
            <w:r w:rsidRPr="005D0F82">
              <w:rPr>
                <w:rFonts w:ascii="Aptos Narrow" w:hAnsi="Aptos Narrow"/>
                <w:color w:val="000000"/>
                <w:sz w:val="22"/>
                <w:szCs w:val="22"/>
              </w:rPr>
              <w:t>49%</w:t>
            </w:r>
          </w:p>
        </w:tc>
      </w:tr>
      <w:tr w:rsidR="005D0F82" w:rsidRPr="005D0F82" w14:paraId="4787EA1B" w14:textId="77777777" w:rsidTr="005D0F82">
        <w:trPr>
          <w:trHeight w:val="320"/>
        </w:trPr>
        <w:tc>
          <w:tcPr>
            <w:tcW w:w="709" w:type="dxa"/>
            <w:vMerge/>
            <w:tcBorders>
              <w:left w:val="nil"/>
              <w:right w:val="nil"/>
            </w:tcBorders>
            <w:vAlign w:val="bottom"/>
          </w:tcPr>
          <w:p w14:paraId="4D415A02" w14:textId="5B171B6E" w:rsidR="005D0F82" w:rsidRPr="005D0F82" w:rsidRDefault="005D0F82" w:rsidP="005D0F82">
            <w:pPr>
              <w:jc w:val="center"/>
              <w:rPr>
                <w:rFonts w:ascii="Aptos Narrow" w:hAnsi="Aptos Narrow"/>
                <w:color w:val="000000"/>
                <w:sz w:val="22"/>
                <w:szCs w:val="22"/>
              </w:rPr>
            </w:pPr>
          </w:p>
        </w:tc>
        <w:tc>
          <w:tcPr>
            <w:tcW w:w="1276" w:type="dxa"/>
            <w:tcBorders>
              <w:top w:val="nil"/>
              <w:left w:val="nil"/>
              <w:bottom w:val="nil"/>
              <w:right w:val="nil"/>
            </w:tcBorders>
            <w:noWrap/>
            <w:vAlign w:val="bottom"/>
            <w:hideMark/>
          </w:tcPr>
          <w:p w14:paraId="7E9056DD" w14:textId="459C04FC" w:rsidR="005D0F82" w:rsidRPr="005D0F82" w:rsidRDefault="005D0F82" w:rsidP="005D0F82">
            <w:pPr>
              <w:rPr>
                <w:rFonts w:ascii="Aptos Narrow" w:hAnsi="Aptos Narrow"/>
                <w:color w:val="000000"/>
                <w:sz w:val="22"/>
                <w:szCs w:val="22"/>
              </w:rPr>
            </w:pPr>
            <w:r w:rsidRPr="005D0F82">
              <w:rPr>
                <w:rFonts w:ascii="Aptos Narrow" w:hAnsi="Aptos Narrow"/>
                <w:color w:val="000000"/>
                <w:sz w:val="22"/>
                <w:szCs w:val="22"/>
              </w:rPr>
              <w:t>81247019</w:t>
            </w:r>
          </w:p>
        </w:tc>
        <w:tc>
          <w:tcPr>
            <w:tcW w:w="1417" w:type="dxa"/>
            <w:tcBorders>
              <w:top w:val="nil"/>
              <w:left w:val="nil"/>
              <w:bottom w:val="nil"/>
              <w:right w:val="nil"/>
            </w:tcBorders>
            <w:noWrap/>
            <w:vAlign w:val="bottom"/>
            <w:hideMark/>
          </w:tcPr>
          <w:p w14:paraId="02615B25" w14:textId="77777777" w:rsidR="005D0F82" w:rsidRPr="005D0F82" w:rsidRDefault="005D0F82" w:rsidP="005D0F82">
            <w:pPr>
              <w:rPr>
                <w:rFonts w:ascii="Aptos Narrow" w:hAnsi="Aptos Narrow"/>
                <w:color w:val="000000"/>
                <w:sz w:val="22"/>
                <w:szCs w:val="22"/>
              </w:rPr>
            </w:pPr>
            <w:r w:rsidRPr="005D0F82">
              <w:rPr>
                <w:rFonts w:ascii="Aptos Narrow" w:hAnsi="Aptos Narrow"/>
                <w:color w:val="000000"/>
                <w:sz w:val="22"/>
                <w:szCs w:val="22"/>
              </w:rPr>
              <w:t>2024-10-09</w:t>
            </w:r>
          </w:p>
        </w:tc>
        <w:tc>
          <w:tcPr>
            <w:tcW w:w="1276" w:type="dxa"/>
            <w:tcBorders>
              <w:top w:val="nil"/>
              <w:left w:val="nil"/>
              <w:bottom w:val="nil"/>
              <w:right w:val="nil"/>
            </w:tcBorders>
            <w:noWrap/>
            <w:vAlign w:val="bottom"/>
            <w:hideMark/>
          </w:tcPr>
          <w:p w14:paraId="6BF23B7C" w14:textId="77777777" w:rsidR="005D0F82" w:rsidRPr="005D0F82" w:rsidRDefault="005D0F82" w:rsidP="005D0F82">
            <w:pPr>
              <w:rPr>
                <w:rFonts w:ascii="Aptos Narrow" w:hAnsi="Aptos Narrow"/>
                <w:color w:val="000000"/>
                <w:sz w:val="22"/>
                <w:szCs w:val="22"/>
              </w:rPr>
            </w:pPr>
            <w:r w:rsidRPr="005D0F82">
              <w:rPr>
                <w:rFonts w:ascii="Aptos Narrow" w:hAnsi="Aptos Narrow"/>
                <w:color w:val="000000"/>
                <w:sz w:val="22"/>
                <w:szCs w:val="22"/>
              </w:rPr>
              <w:t>2025-09-04</w:t>
            </w:r>
          </w:p>
        </w:tc>
        <w:tc>
          <w:tcPr>
            <w:tcW w:w="810" w:type="dxa"/>
            <w:tcBorders>
              <w:top w:val="nil"/>
              <w:left w:val="nil"/>
              <w:bottom w:val="nil"/>
              <w:right w:val="nil"/>
            </w:tcBorders>
            <w:noWrap/>
            <w:vAlign w:val="bottom"/>
            <w:hideMark/>
          </w:tcPr>
          <w:p w14:paraId="46E0E1DC" w14:textId="77777777" w:rsidR="005D0F82" w:rsidRPr="005D0F82" w:rsidRDefault="005D0F82" w:rsidP="005D0F82">
            <w:pPr>
              <w:jc w:val="center"/>
              <w:rPr>
                <w:rFonts w:ascii="Aptos Narrow" w:hAnsi="Aptos Narrow"/>
                <w:color w:val="000000"/>
                <w:sz w:val="22"/>
                <w:szCs w:val="22"/>
              </w:rPr>
            </w:pPr>
            <w:r w:rsidRPr="005D0F82">
              <w:rPr>
                <w:rFonts w:ascii="Aptos Narrow" w:hAnsi="Aptos Narrow"/>
                <w:color w:val="000000"/>
                <w:sz w:val="22"/>
                <w:szCs w:val="22"/>
              </w:rPr>
              <w:t>7926</w:t>
            </w:r>
          </w:p>
        </w:tc>
        <w:tc>
          <w:tcPr>
            <w:tcW w:w="1420" w:type="dxa"/>
            <w:tcBorders>
              <w:top w:val="nil"/>
              <w:left w:val="nil"/>
              <w:bottom w:val="nil"/>
              <w:right w:val="nil"/>
            </w:tcBorders>
            <w:noWrap/>
            <w:vAlign w:val="bottom"/>
            <w:hideMark/>
          </w:tcPr>
          <w:p w14:paraId="3C458F5C" w14:textId="77777777" w:rsidR="005D0F82" w:rsidRPr="005D0F82" w:rsidRDefault="005D0F82" w:rsidP="005D0F82">
            <w:pPr>
              <w:jc w:val="center"/>
              <w:rPr>
                <w:rFonts w:ascii="Aptos Narrow" w:hAnsi="Aptos Narrow"/>
                <w:color w:val="000000"/>
                <w:sz w:val="22"/>
                <w:szCs w:val="22"/>
              </w:rPr>
            </w:pPr>
            <w:r w:rsidRPr="005D0F82">
              <w:rPr>
                <w:rFonts w:ascii="Aptos Narrow" w:hAnsi="Aptos Narrow"/>
                <w:color w:val="000000"/>
                <w:sz w:val="22"/>
                <w:szCs w:val="22"/>
              </w:rPr>
              <w:t>3385</w:t>
            </w:r>
          </w:p>
        </w:tc>
        <w:tc>
          <w:tcPr>
            <w:tcW w:w="1740" w:type="dxa"/>
            <w:tcBorders>
              <w:top w:val="nil"/>
              <w:left w:val="nil"/>
              <w:bottom w:val="nil"/>
              <w:right w:val="nil"/>
            </w:tcBorders>
            <w:noWrap/>
            <w:vAlign w:val="bottom"/>
            <w:hideMark/>
          </w:tcPr>
          <w:p w14:paraId="53999F7A" w14:textId="77777777" w:rsidR="005D0F82" w:rsidRPr="005D0F82" w:rsidRDefault="005D0F82" w:rsidP="005D0F82">
            <w:pPr>
              <w:jc w:val="center"/>
              <w:rPr>
                <w:rFonts w:ascii="Aptos Narrow" w:hAnsi="Aptos Narrow"/>
                <w:color w:val="000000"/>
                <w:sz w:val="22"/>
                <w:szCs w:val="22"/>
              </w:rPr>
            </w:pPr>
            <w:r w:rsidRPr="005D0F82">
              <w:rPr>
                <w:rFonts w:ascii="Aptos Narrow" w:hAnsi="Aptos Narrow"/>
                <w:color w:val="000000"/>
                <w:sz w:val="22"/>
                <w:szCs w:val="22"/>
              </w:rPr>
              <w:t>43%</w:t>
            </w:r>
          </w:p>
        </w:tc>
      </w:tr>
      <w:tr w:rsidR="005D0F82" w:rsidRPr="005D0F82" w14:paraId="275835B2" w14:textId="77777777" w:rsidTr="005D0F82">
        <w:trPr>
          <w:trHeight w:val="320"/>
        </w:trPr>
        <w:tc>
          <w:tcPr>
            <w:tcW w:w="709" w:type="dxa"/>
            <w:vMerge/>
            <w:tcBorders>
              <w:left w:val="nil"/>
              <w:right w:val="nil"/>
            </w:tcBorders>
            <w:vAlign w:val="bottom"/>
          </w:tcPr>
          <w:p w14:paraId="71EFD198" w14:textId="1E8D7484" w:rsidR="005D0F82" w:rsidRPr="005D0F82" w:rsidRDefault="005D0F82" w:rsidP="005D0F82">
            <w:pPr>
              <w:jc w:val="center"/>
              <w:rPr>
                <w:rFonts w:ascii="Aptos Narrow" w:hAnsi="Aptos Narrow"/>
                <w:b/>
                <w:bCs/>
                <w:color w:val="000000"/>
                <w:sz w:val="22"/>
                <w:szCs w:val="22"/>
              </w:rPr>
            </w:pPr>
          </w:p>
        </w:tc>
        <w:tc>
          <w:tcPr>
            <w:tcW w:w="1276" w:type="dxa"/>
            <w:tcBorders>
              <w:top w:val="nil"/>
              <w:left w:val="nil"/>
              <w:bottom w:val="nil"/>
              <w:right w:val="nil"/>
            </w:tcBorders>
            <w:noWrap/>
            <w:vAlign w:val="bottom"/>
            <w:hideMark/>
          </w:tcPr>
          <w:p w14:paraId="442CDF08" w14:textId="53C1034E" w:rsidR="005D0F82" w:rsidRPr="005D0F82" w:rsidRDefault="005D0F82" w:rsidP="005D0F82">
            <w:pPr>
              <w:rPr>
                <w:rFonts w:ascii="Aptos Narrow" w:hAnsi="Aptos Narrow"/>
                <w:b/>
                <w:bCs/>
                <w:color w:val="000000"/>
                <w:sz w:val="22"/>
                <w:szCs w:val="22"/>
              </w:rPr>
            </w:pPr>
            <w:r w:rsidRPr="005D0F82">
              <w:rPr>
                <w:rFonts w:ascii="Aptos Narrow" w:hAnsi="Aptos Narrow"/>
                <w:b/>
                <w:bCs/>
                <w:color w:val="000000"/>
                <w:sz w:val="22"/>
                <w:szCs w:val="22"/>
              </w:rPr>
              <w:t>81247020</w:t>
            </w:r>
          </w:p>
        </w:tc>
        <w:tc>
          <w:tcPr>
            <w:tcW w:w="1417" w:type="dxa"/>
            <w:tcBorders>
              <w:top w:val="nil"/>
              <w:left w:val="nil"/>
              <w:bottom w:val="nil"/>
              <w:right w:val="nil"/>
            </w:tcBorders>
            <w:noWrap/>
            <w:vAlign w:val="bottom"/>
            <w:hideMark/>
          </w:tcPr>
          <w:p w14:paraId="08750BDA" w14:textId="77777777" w:rsidR="005D0F82" w:rsidRPr="005D0F82" w:rsidRDefault="005D0F82" w:rsidP="005D0F82">
            <w:pPr>
              <w:rPr>
                <w:rFonts w:ascii="Aptos Narrow" w:hAnsi="Aptos Narrow"/>
                <w:b/>
                <w:bCs/>
                <w:color w:val="000000"/>
                <w:sz w:val="22"/>
                <w:szCs w:val="22"/>
              </w:rPr>
            </w:pPr>
            <w:r w:rsidRPr="005D0F82">
              <w:rPr>
                <w:rFonts w:ascii="Aptos Narrow" w:hAnsi="Aptos Narrow"/>
                <w:b/>
                <w:bCs/>
                <w:color w:val="000000"/>
                <w:sz w:val="22"/>
                <w:szCs w:val="22"/>
              </w:rPr>
              <w:t>2024-10-09</w:t>
            </w:r>
          </w:p>
        </w:tc>
        <w:tc>
          <w:tcPr>
            <w:tcW w:w="1276" w:type="dxa"/>
            <w:tcBorders>
              <w:top w:val="nil"/>
              <w:left w:val="nil"/>
              <w:bottom w:val="nil"/>
              <w:right w:val="nil"/>
            </w:tcBorders>
            <w:noWrap/>
            <w:vAlign w:val="bottom"/>
            <w:hideMark/>
          </w:tcPr>
          <w:p w14:paraId="0D546AC9" w14:textId="77777777" w:rsidR="005D0F82" w:rsidRPr="005D0F82" w:rsidRDefault="005D0F82" w:rsidP="005D0F82">
            <w:pPr>
              <w:rPr>
                <w:rFonts w:ascii="Aptos Narrow" w:hAnsi="Aptos Narrow"/>
                <w:b/>
                <w:bCs/>
                <w:color w:val="000000"/>
                <w:sz w:val="22"/>
                <w:szCs w:val="22"/>
              </w:rPr>
            </w:pPr>
            <w:r w:rsidRPr="005D0F82">
              <w:rPr>
                <w:rFonts w:ascii="Aptos Narrow" w:hAnsi="Aptos Narrow"/>
                <w:b/>
                <w:bCs/>
                <w:color w:val="000000"/>
                <w:sz w:val="22"/>
                <w:szCs w:val="22"/>
              </w:rPr>
              <w:t>2025-09-04</w:t>
            </w:r>
          </w:p>
        </w:tc>
        <w:tc>
          <w:tcPr>
            <w:tcW w:w="810" w:type="dxa"/>
            <w:tcBorders>
              <w:top w:val="nil"/>
              <w:left w:val="nil"/>
              <w:bottom w:val="nil"/>
              <w:right w:val="nil"/>
            </w:tcBorders>
            <w:noWrap/>
            <w:vAlign w:val="bottom"/>
            <w:hideMark/>
          </w:tcPr>
          <w:p w14:paraId="7A916A85" w14:textId="77777777" w:rsidR="005D0F82" w:rsidRPr="005D0F82" w:rsidRDefault="005D0F82" w:rsidP="005D0F82">
            <w:pPr>
              <w:jc w:val="center"/>
              <w:rPr>
                <w:rFonts w:ascii="Aptos Narrow" w:hAnsi="Aptos Narrow"/>
                <w:b/>
                <w:bCs/>
                <w:color w:val="000000"/>
                <w:sz w:val="22"/>
                <w:szCs w:val="22"/>
              </w:rPr>
            </w:pPr>
            <w:r w:rsidRPr="005D0F82">
              <w:rPr>
                <w:rFonts w:ascii="Aptos Narrow" w:hAnsi="Aptos Narrow"/>
                <w:b/>
                <w:bCs/>
                <w:color w:val="000000"/>
                <w:sz w:val="22"/>
                <w:szCs w:val="22"/>
              </w:rPr>
              <w:t>7928</w:t>
            </w:r>
          </w:p>
        </w:tc>
        <w:tc>
          <w:tcPr>
            <w:tcW w:w="1420" w:type="dxa"/>
            <w:tcBorders>
              <w:top w:val="nil"/>
              <w:left w:val="nil"/>
              <w:bottom w:val="nil"/>
              <w:right w:val="nil"/>
            </w:tcBorders>
            <w:noWrap/>
            <w:vAlign w:val="bottom"/>
            <w:hideMark/>
          </w:tcPr>
          <w:p w14:paraId="37B077CA" w14:textId="77777777" w:rsidR="005D0F82" w:rsidRPr="005D0F82" w:rsidRDefault="005D0F82" w:rsidP="005D0F82">
            <w:pPr>
              <w:jc w:val="center"/>
              <w:rPr>
                <w:rFonts w:ascii="Aptos Narrow" w:hAnsi="Aptos Narrow"/>
                <w:b/>
                <w:bCs/>
                <w:color w:val="000000"/>
                <w:sz w:val="22"/>
                <w:szCs w:val="22"/>
              </w:rPr>
            </w:pPr>
            <w:r w:rsidRPr="005D0F82">
              <w:rPr>
                <w:rFonts w:ascii="Aptos Narrow" w:hAnsi="Aptos Narrow"/>
                <w:b/>
                <w:bCs/>
                <w:color w:val="000000"/>
                <w:sz w:val="22"/>
                <w:szCs w:val="22"/>
              </w:rPr>
              <w:t>3791</w:t>
            </w:r>
          </w:p>
        </w:tc>
        <w:tc>
          <w:tcPr>
            <w:tcW w:w="1740" w:type="dxa"/>
            <w:tcBorders>
              <w:top w:val="nil"/>
              <w:left w:val="nil"/>
              <w:bottom w:val="nil"/>
              <w:right w:val="nil"/>
            </w:tcBorders>
            <w:noWrap/>
            <w:vAlign w:val="bottom"/>
            <w:hideMark/>
          </w:tcPr>
          <w:p w14:paraId="07F04373" w14:textId="77777777" w:rsidR="005D0F82" w:rsidRPr="005D0F82" w:rsidRDefault="005D0F82" w:rsidP="005D0F82">
            <w:pPr>
              <w:jc w:val="center"/>
              <w:rPr>
                <w:rFonts w:ascii="Aptos Narrow" w:hAnsi="Aptos Narrow"/>
                <w:b/>
                <w:bCs/>
                <w:color w:val="000000"/>
                <w:sz w:val="22"/>
                <w:szCs w:val="22"/>
              </w:rPr>
            </w:pPr>
            <w:r w:rsidRPr="005D0F82">
              <w:rPr>
                <w:rFonts w:ascii="Aptos Narrow" w:hAnsi="Aptos Narrow"/>
                <w:b/>
                <w:bCs/>
                <w:color w:val="000000"/>
                <w:sz w:val="22"/>
                <w:szCs w:val="22"/>
              </w:rPr>
              <w:t>48%</w:t>
            </w:r>
          </w:p>
        </w:tc>
      </w:tr>
      <w:tr w:rsidR="005D0F82" w:rsidRPr="005D0F82" w14:paraId="0ED3B7BC" w14:textId="77777777" w:rsidTr="005D0F82">
        <w:trPr>
          <w:trHeight w:val="320"/>
        </w:trPr>
        <w:tc>
          <w:tcPr>
            <w:tcW w:w="709" w:type="dxa"/>
            <w:vMerge/>
            <w:tcBorders>
              <w:left w:val="nil"/>
              <w:right w:val="nil"/>
            </w:tcBorders>
            <w:vAlign w:val="bottom"/>
          </w:tcPr>
          <w:p w14:paraId="34DD2BFC" w14:textId="14531BAE" w:rsidR="005D0F82" w:rsidRPr="005D0F82" w:rsidRDefault="005D0F82" w:rsidP="005D0F82">
            <w:pPr>
              <w:jc w:val="center"/>
              <w:rPr>
                <w:rFonts w:ascii="Aptos Narrow" w:hAnsi="Aptos Narrow"/>
                <w:color w:val="000000"/>
                <w:sz w:val="22"/>
                <w:szCs w:val="22"/>
              </w:rPr>
            </w:pPr>
          </w:p>
        </w:tc>
        <w:tc>
          <w:tcPr>
            <w:tcW w:w="1276" w:type="dxa"/>
            <w:tcBorders>
              <w:top w:val="nil"/>
              <w:left w:val="nil"/>
              <w:bottom w:val="nil"/>
              <w:right w:val="nil"/>
            </w:tcBorders>
            <w:noWrap/>
            <w:vAlign w:val="bottom"/>
            <w:hideMark/>
          </w:tcPr>
          <w:p w14:paraId="7E10B9DD" w14:textId="19A5E5B5" w:rsidR="005D0F82" w:rsidRPr="005D0F82" w:rsidRDefault="005D0F82" w:rsidP="005D0F82">
            <w:pPr>
              <w:rPr>
                <w:rFonts w:ascii="Aptos Narrow" w:hAnsi="Aptos Narrow"/>
                <w:color w:val="000000"/>
                <w:sz w:val="22"/>
                <w:szCs w:val="22"/>
              </w:rPr>
            </w:pPr>
            <w:r w:rsidRPr="005D0F82">
              <w:rPr>
                <w:rFonts w:ascii="Aptos Narrow" w:hAnsi="Aptos Narrow"/>
                <w:color w:val="000000"/>
                <w:sz w:val="22"/>
                <w:szCs w:val="22"/>
              </w:rPr>
              <w:t>81247021</w:t>
            </w:r>
          </w:p>
        </w:tc>
        <w:tc>
          <w:tcPr>
            <w:tcW w:w="1417" w:type="dxa"/>
            <w:tcBorders>
              <w:top w:val="nil"/>
              <w:left w:val="nil"/>
              <w:bottom w:val="nil"/>
              <w:right w:val="nil"/>
            </w:tcBorders>
            <w:noWrap/>
            <w:vAlign w:val="bottom"/>
            <w:hideMark/>
          </w:tcPr>
          <w:p w14:paraId="62B74912" w14:textId="77777777" w:rsidR="005D0F82" w:rsidRPr="005D0F82" w:rsidRDefault="005D0F82" w:rsidP="005D0F82">
            <w:pPr>
              <w:rPr>
                <w:rFonts w:ascii="Aptos Narrow" w:hAnsi="Aptos Narrow"/>
                <w:color w:val="000000"/>
                <w:sz w:val="22"/>
                <w:szCs w:val="22"/>
              </w:rPr>
            </w:pPr>
            <w:r w:rsidRPr="005D0F82">
              <w:rPr>
                <w:rFonts w:ascii="Aptos Narrow" w:hAnsi="Aptos Narrow"/>
                <w:color w:val="000000"/>
                <w:sz w:val="22"/>
                <w:szCs w:val="22"/>
              </w:rPr>
              <w:t>2024-10-13</w:t>
            </w:r>
          </w:p>
        </w:tc>
        <w:tc>
          <w:tcPr>
            <w:tcW w:w="1276" w:type="dxa"/>
            <w:tcBorders>
              <w:top w:val="nil"/>
              <w:left w:val="nil"/>
              <w:bottom w:val="nil"/>
              <w:right w:val="nil"/>
            </w:tcBorders>
            <w:noWrap/>
            <w:vAlign w:val="bottom"/>
            <w:hideMark/>
          </w:tcPr>
          <w:p w14:paraId="2C7B260F" w14:textId="77777777" w:rsidR="005D0F82" w:rsidRPr="005D0F82" w:rsidRDefault="005D0F82" w:rsidP="005D0F82">
            <w:pPr>
              <w:rPr>
                <w:rFonts w:ascii="Aptos Narrow" w:hAnsi="Aptos Narrow"/>
                <w:color w:val="000000"/>
                <w:sz w:val="22"/>
                <w:szCs w:val="22"/>
              </w:rPr>
            </w:pPr>
            <w:r w:rsidRPr="005D0F82">
              <w:rPr>
                <w:rFonts w:ascii="Aptos Narrow" w:hAnsi="Aptos Narrow"/>
                <w:color w:val="000000"/>
                <w:sz w:val="22"/>
                <w:szCs w:val="22"/>
              </w:rPr>
              <w:t>2025-09-03</w:t>
            </w:r>
          </w:p>
        </w:tc>
        <w:tc>
          <w:tcPr>
            <w:tcW w:w="810" w:type="dxa"/>
            <w:tcBorders>
              <w:top w:val="nil"/>
              <w:left w:val="nil"/>
              <w:bottom w:val="nil"/>
              <w:right w:val="nil"/>
            </w:tcBorders>
            <w:noWrap/>
            <w:vAlign w:val="bottom"/>
            <w:hideMark/>
          </w:tcPr>
          <w:p w14:paraId="0B6FE438" w14:textId="77777777" w:rsidR="005D0F82" w:rsidRPr="005D0F82" w:rsidRDefault="005D0F82" w:rsidP="005D0F82">
            <w:pPr>
              <w:jc w:val="center"/>
              <w:rPr>
                <w:rFonts w:ascii="Aptos Narrow" w:hAnsi="Aptos Narrow"/>
                <w:color w:val="000000"/>
                <w:sz w:val="22"/>
                <w:szCs w:val="22"/>
              </w:rPr>
            </w:pPr>
            <w:r w:rsidRPr="005D0F82">
              <w:rPr>
                <w:rFonts w:ascii="Aptos Narrow" w:hAnsi="Aptos Narrow"/>
                <w:color w:val="000000"/>
                <w:sz w:val="22"/>
                <w:szCs w:val="22"/>
              </w:rPr>
              <w:t>7815</w:t>
            </w:r>
          </w:p>
        </w:tc>
        <w:tc>
          <w:tcPr>
            <w:tcW w:w="1420" w:type="dxa"/>
            <w:tcBorders>
              <w:top w:val="nil"/>
              <w:left w:val="nil"/>
              <w:bottom w:val="nil"/>
              <w:right w:val="nil"/>
            </w:tcBorders>
            <w:noWrap/>
            <w:vAlign w:val="bottom"/>
            <w:hideMark/>
          </w:tcPr>
          <w:p w14:paraId="5E92F8DB" w14:textId="77777777" w:rsidR="005D0F82" w:rsidRPr="005D0F82" w:rsidRDefault="005D0F82" w:rsidP="005D0F82">
            <w:pPr>
              <w:jc w:val="center"/>
              <w:rPr>
                <w:rFonts w:ascii="Aptos Narrow" w:hAnsi="Aptos Narrow"/>
                <w:color w:val="000000"/>
                <w:sz w:val="22"/>
                <w:szCs w:val="22"/>
              </w:rPr>
            </w:pPr>
            <w:r w:rsidRPr="005D0F82">
              <w:rPr>
                <w:rFonts w:ascii="Aptos Narrow" w:hAnsi="Aptos Narrow"/>
                <w:color w:val="000000"/>
                <w:sz w:val="22"/>
                <w:szCs w:val="22"/>
              </w:rPr>
              <w:t>1554</w:t>
            </w:r>
          </w:p>
        </w:tc>
        <w:tc>
          <w:tcPr>
            <w:tcW w:w="1740" w:type="dxa"/>
            <w:tcBorders>
              <w:top w:val="nil"/>
              <w:left w:val="nil"/>
              <w:bottom w:val="nil"/>
              <w:right w:val="nil"/>
            </w:tcBorders>
            <w:noWrap/>
            <w:vAlign w:val="bottom"/>
            <w:hideMark/>
          </w:tcPr>
          <w:p w14:paraId="4761D275" w14:textId="77777777" w:rsidR="005D0F82" w:rsidRPr="005D0F82" w:rsidRDefault="005D0F82" w:rsidP="005D0F82">
            <w:pPr>
              <w:jc w:val="center"/>
              <w:rPr>
                <w:rFonts w:ascii="Aptos Narrow" w:hAnsi="Aptos Narrow"/>
                <w:color w:val="000000"/>
                <w:sz w:val="22"/>
                <w:szCs w:val="22"/>
              </w:rPr>
            </w:pPr>
            <w:r w:rsidRPr="005D0F82">
              <w:rPr>
                <w:rFonts w:ascii="Aptos Narrow" w:hAnsi="Aptos Narrow"/>
                <w:color w:val="000000"/>
                <w:sz w:val="22"/>
                <w:szCs w:val="22"/>
              </w:rPr>
              <w:t>20%</w:t>
            </w:r>
          </w:p>
        </w:tc>
      </w:tr>
      <w:tr w:rsidR="005D0F82" w:rsidRPr="005D0F82" w14:paraId="3F6BFC75" w14:textId="77777777" w:rsidTr="005D0F82">
        <w:trPr>
          <w:trHeight w:val="320"/>
        </w:trPr>
        <w:tc>
          <w:tcPr>
            <w:tcW w:w="709" w:type="dxa"/>
            <w:vMerge/>
            <w:tcBorders>
              <w:left w:val="nil"/>
              <w:right w:val="nil"/>
            </w:tcBorders>
            <w:vAlign w:val="bottom"/>
          </w:tcPr>
          <w:p w14:paraId="5D63A875" w14:textId="7FC7CFBC" w:rsidR="005D0F82" w:rsidRPr="005D0F82" w:rsidRDefault="005D0F82" w:rsidP="005D0F82">
            <w:pPr>
              <w:jc w:val="center"/>
              <w:rPr>
                <w:rFonts w:ascii="Aptos Narrow" w:hAnsi="Aptos Narrow"/>
                <w:b/>
                <w:bCs/>
                <w:color w:val="000000"/>
                <w:sz w:val="22"/>
                <w:szCs w:val="22"/>
              </w:rPr>
            </w:pPr>
          </w:p>
        </w:tc>
        <w:tc>
          <w:tcPr>
            <w:tcW w:w="1276" w:type="dxa"/>
            <w:tcBorders>
              <w:top w:val="nil"/>
              <w:left w:val="nil"/>
              <w:bottom w:val="nil"/>
              <w:right w:val="nil"/>
            </w:tcBorders>
            <w:noWrap/>
            <w:vAlign w:val="bottom"/>
            <w:hideMark/>
          </w:tcPr>
          <w:p w14:paraId="6B3C69FB" w14:textId="5C19C71E" w:rsidR="005D0F82" w:rsidRPr="005D0F82" w:rsidRDefault="005D0F82" w:rsidP="005D0F82">
            <w:pPr>
              <w:rPr>
                <w:rFonts w:ascii="Aptos Narrow" w:hAnsi="Aptos Narrow"/>
                <w:b/>
                <w:bCs/>
                <w:color w:val="000000"/>
                <w:sz w:val="22"/>
                <w:szCs w:val="22"/>
              </w:rPr>
            </w:pPr>
            <w:r w:rsidRPr="005D0F82">
              <w:rPr>
                <w:rFonts w:ascii="Aptos Narrow" w:hAnsi="Aptos Narrow"/>
                <w:b/>
                <w:bCs/>
                <w:color w:val="000000"/>
                <w:sz w:val="22"/>
                <w:szCs w:val="22"/>
              </w:rPr>
              <w:t>81247022</w:t>
            </w:r>
          </w:p>
        </w:tc>
        <w:tc>
          <w:tcPr>
            <w:tcW w:w="1417" w:type="dxa"/>
            <w:tcBorders>
              <w:top w:val="nil"/>
              <w:left w:val="nil"/>
              <w:bottom w:val="nil"/>
              <w:right w:val="nil"/>
            </w:tcBorders>
            <w:noWrap/>
            <w:vAlign w:val="bottom"/>
            <w:hideMark/>
          </w:tcPr>
          <w:p w14:paraId="07BAB55A" w14:textId="77777777" w:rsidR="005D0F82" w:rsidRPr="005D0F82" w:rsidRDefault="005D0F82" w:rsidP="005D0F82">
            <w:pPr>
              <w:rPr>
                <w:rFonts w:ascii="Aptos Narrow" w:hAnsi="Aptos Narrow"/>
                <w:b/>
                <w:bCs/>
                <w:color w:val="000000"/>
                <w:sz w:val="22"/>
                <w:szCs w:val="22"/>
              </w:rPr>
            </w:pPr>
            <w:r w:rsidRPr="005D0F82">
              <w:rPr>
                <w:rFonts w:ascii="Aptos Narrow" w:hAnsi="Aptos Narrow"/>
                <w:b/>
                <w:bCs/>
                <w:color w:val="000000"/>
                <w:sz w:val="22"/>
                <w:szCs w:val="22"/>
              </w:rPr>
              <w:t>2024-10-09</w:t>
            </w:r>
          </w:p>
        </w:tc>
        <w:tc>
          <w:tcPr>
            <w:tcW w:w="1276" w:type="dxa"/>
            <w:tcBorders>
              <w:top w:val="nil"/>
              <w:left w:val="nil"/>
              <w:bottom w:val="nil"/>
              <w:right w:val="nil"/>
            </w:tcBorders>
            <w:noWrap/>
            <w:vAlign w:val="bottom"/>
            <w:hideMark/>
          </w:tcPr>
          <w:p w14:paraId="20CBF837" w14:textId="77777777" w:rsidR="005D0F82" w:rsidRPr="005D0F82" w:rsidRDefault="005D0F82" w:rsidP="005D0F82">
            <w:pPr>
              <w:rPr>
                <w:rFonts w:ascii="Aptos Narrow" w:hAnsi="Aptos Narrow"/>
                <w:b/>
                <w:bCs/>
                <w:color w:val="000000"/>
                <w:sz w:val="22"/>
                <w:szCs w:val="22"/>
              </w:rPr>
            </w:pPr>
            <w:r w:rsidRPr="005D0F82">
              <w:rPr>
                <w:rFonts w:ascii="Aptos Narrow" w:hAnsi="Aptos Narrow"/>
                <w:b/>
                <w:bCs/>
                <w:color w:val="000000"/>
                <w:sz w:val="22"/>
                <w:szCs w:val="22"/>
              </w:rPr>
              <w:t>2025-09-04</w:t>
            </w:r>
          </w:p>
        </w:tc>
        <w:tc>
          <w:tcPr>
            <w:tcW w:w="810" w:type="dxa"/>
            <w:tcBorders>
              <w:top w:val="nil"/>
              <w:left w:val="nil"/>
              <w:bottom w:val="nil"/>
              <w:right w:val="nil"/>
            </w:tcBorders>
            <w:noWrap/>
            <w:vAlign w:val="bottom"/>
            <w:hideMark/>
          </w:tcPr>
          <w:p w14:paraId="4BFE2A80" w14:textId="77777777" w:rsidR="005D0F82" w:rsidRPr="005D0F82" w:rsidRDefault="005D0F82" w:rsidP="005D0F82">
            <w:pPr>
              <w:jc w:val="center"/>
              <w:rPr>
                <w:rFonts w:ascii="Aptos Narrow" w:hAnsi="Aptos Narrow"/>
                <w:b/>
                <w:bCs/>
                <w:color w:val="000000"/>
                <w:sz w:val="22"/>
                <w:szCs w:val="22"/>
              </w:rPr>
            </w:pPr>
            <w:r w:rsidRPr="005D0F82">
              <w:rPr>
                <w:rFonts w:ascii="Aptos Narrow" w:hAnsi="Aptos Narrow"/>
                <w:b/>
                <w:bCs/>
                <w:color w:val="000000"/>
                <w:sz w:val="22"/>
                <w:szCs w:val="22"/>
              </w:rPr>
              <w:t>7917</w:t>
            </w:r>
          </w:p>
        </w:tc>
        <w:tc>
          <w:tcPr>
            <w:tcW w:w="1420" w:type="dxa"/>
            <w:tcBorders>
              <w:top w:val="nil"/>
              <w:left w:val="nil"/>
              <w:bottom w:val="nil"/>
              <w:right w:val="nil"/>
            </w:tcBorders>
            <w:noWrap/>
            <w:vAlign w:val="bottom"/>
            <w:hideMark/>
          </w:tcPr>
          <w:p w14:paraId="70B14624" w14:textId="77777777" w:rsidR="005D0F82" w:rsidRPr="005D0F82" w:rsidRDefault="005D0F82" w:rsidP="005D0F82">
            <w:pPr>
              <w:jc w:val="center"/>
              <w:rPr>
                <w:rFonts w:ascii="Aptos Narrow" w:hAnsi="Aptos Narrow"/>
                <w:b/>
                <w:bCs/>
                <w:color w:val="000000"/>
                <w:sz w:val="22"/>
                <w:szCs w:val="22"/>
              </w:rPr>
            </w:pPr>
            <w:r w:rsidRPr="005D0F82">
              <w:rPr>
                <w:rFonts w:ascii="Aptos Narrow" w:hAnsi="Aptos Narrow"/>
                <w:b/>
                <w:bCs/>
                <w:color w:val="000000"/>
                <w:sz w:val="22"/>
                <w:szCs w:val="22"/>
              </w:rPr>
              <w:t>4175</w:t>
            </w:r>
          </w:p>
        </w:tc>
        <w:tc>
          <w:tcPr>
            <w:tcW w:w="1740" w:type="dxa"/>
            <w:tcBorders>
              <w:top w:val="nil"/>
              <w:left w:val="nil"/>
              <w:bottom w:val="nil"/>
              <w:right w:val="nil"/>
            </w:tcBorders>
            <w:noWrap/>
            <w:vAlign w:val="bottom"/>
            <w:hideMark/>
          </w:tcPr>
          <w:p w14:paraId="5BDCC485" w14:textId="77777777" w:rsidR="005D0F82" w:rsidRPr="005D0F82" w:rsidRDefault="005D0F82" w:rsidP="005D0F82">
            <w:pPr>
              <w:jc w:val="center"/>
              <w:rPr>
                <w:rFonts w:ascii="Aptos Narrow" w:hAnsi="Aptos Narrow"/>
                <w:b/>
                <w:bCs/>
                <w:color w:val="000000"/>
                <w:sz w:val="22"/>
                <w:szCs w:val="22"/>
              </w:rPr>
            </w:pPr>
            <w:r w:rsidRPr="005D0F82">
              <w:rPr>
                <w:rFonts w:ascii="Aptos Narrow" w:hAnsi="Aptos Narrow"/>
                <w:b/>
                <w:bCs/>
                <w:color w:val="000000"/>
                <w:sz w:val="22"/>
                <w:szCs w:val="22"/>
              </w:rPr>
              <w:t>53%</w:t>
            </w:r>
          </w:p>
        </w:tc>
      </w:tr>
      <w:tr w:rsidR="005D0F82" w:rsidRPr="005D0F82" w14:paraId="08DAE862" w14:textId="77777777" w:rsidTr="005D0F82">
        <w:trPr>
          <w:trHeight w:val="320"/>
        </w:trPr>
        <w:tc>
          <w:tcPr>
            <w:tcW w:w="709" w:type="dxa"/>
            <w:vMerge/>
            <w:tcBorders>
              <w:left w:val="nil"/>
              <w:bottom w:val="nil"/>
              <w:right w:val="nil"/>
            </w:tcBorders>
            <w:vAlign w:val="bottom"/>
          </w:tcPr>
          <w:p w14:paraId="379750E4" w14:textId="7F0DC35E" w:rsidR="005D0F82" w:rsidRPr="005D0F82" w:rsidRDefault="005D0F82" w:rsidP="005D0F82">
            <w:pPr>
              <w:jc w:val="center"/>
              <w:rPr>
                <w:rFonts w:ascii="Aptos Narrow" w:hAnsi="Aptos Narrow"/>
                <w:color w:val="000000"/>
                <w:sz w:val="22"/>
                <w:szCs w:val="22"/>
              </w:rPr>
            </w:pPr>
          </w:p>
        </w:tc>
        <w:tc>
          <w:tcPr>
            <w:tcW w:w="1276" w:type="dxa"/>
            <w:tcBorders>
              <w:top w:val="nil"/>
              <w:left w:val="nil"/>
              <w:bottom w:val="nil"/>
              <w:right w:val="nil"/>
            </w:tcBorders>
            <w:noWrap/>
            <w:vAlign w:val="bottom"/>
            <w:hideMark/>
          </w:tcPr>
          <w:p w14:paraId="2CC0DBB0" w14:textId="58DBAB39" w:rsidR="005D0F82" w:rsidRPr="005D0F82" w:rsidRDefault="005D0F82" w:rsidP="005D0F82">
            <w:pPr>
              <w:rPr>
                <w:rFonts w:ascii="Aptos Narrow" w:hAnsi="Aptos Narrow"/>
                <w:color w:val="000000"/>
                <w:sz w:val="22"/>
                <w:szCs w:val="22"/>
              </w:rPr>
            </w:pPr>
            <w:r w:rsidRPr="005D0F82">
              <w:rPr>
                <w:rFonts w:ascii="Aptos Narrow" w:hAnsi="Aptos Narrow"/>
                <w:color w:val="000000"/>
                <w:sz w:val="22"/>
                <w:szCs w:val="22"/>
              </w:rPr>
              <w:t>81247023</w:t>
            </w:r>
          </w:p>
        </w:tc>
        <w:tc>
          <w:tcPr>
            <w:tcW w:w="1417" w:type="dxa"/>
            <w:tcBorders>
              <w:top w:val="nil"/>
              <w:left w:val="nil"/>
              <w:bottom w:val="nil"/>
              <w:right w:val="nil"/>
            </w:tcBorders>
            <w:noWrap/>
            <w:vAlign w:val="bottom"/>
            <w:hideMark/>
          </w:tcPr>
          <w:p w14:paraId="7DB8B7D7" w14:textId="77777777" w:rsidR="005D0F82" w:rsidRPr="005D0F82" w:rsidRDefault="005D0F82" w:rsidP="005D0F82">
            <w:pPr>
              <w:rPr>
                <w:rFonts w:ascii="Aptos Narrow" w:hAnsi="Aptos Narrow"/>
                <w:color w:val="000000"/>
                <w:sz w:val="22"/>
                <w:szCs w:val="22"/>
              </w:rPr>
            </w:pPr>
            <w:r w:rsidRPr="005D0F82">
              <w:rPr>
                <w:rFonts w:ascii="Aptos Narrow" w:hAnsi="Aptos Narrow"/>
                <w:color w:val="000000"/>
                <w:sz w:val="22"/>
                <w:szCs w:val="22"/>
              </w:rPr>
              <w:t>2024-10-09</w:t>
            </w:r>
          </w:p>
        </w:tc>
        <w:tc>
          <w:tcPr>
            <w:tcW w:w="1276" w:type="dxa"/>
            <w:tcBorders>
              <w:top w:val="nil"/>
              <w:left w:val="nil"/>
              <w:bottom w:val="nil"/>
              <w:right w:val="nil"/>
            </w:tcBorders>
            <w:noWrap/>
            <w:vAlign w:val="bottom"/>
            <w:hideMark/>
          </w:tcPr>
          <w:p w14:paraId="3271A932" w14:textId="77777777" w:rsidR="005D0F82" w:rsidRPr="005D0F82" w:rsidRDefault="005D0F82" w:rsidP="005D0F82">
            <w:pPr>
              <w:rPr>
                <w:rFonts w:ascii="Aptos Narrow" w:hAnsi="Aptos Narrow"/>
                <w:color w:val="000000"/>
                <w:sz w:val="22"/>
                <w:szCs w:val="22"/>
              </w:rPr>
            </w:pPr>
            <w:r w:rsidRPr="005D0F82">
              <w:rPr>
                <w:rFonts w:ascii="Aptos Narrow" w:hAnsi="Aptos Narrow"/>
                <w:color w:val="000000"/>
                <w:sz w:val="22"/>
                <w:szCs w:val="22"/>
              </w:rPr>
              <w:t>2025-09-04</w:t>
            </w:r>
          </w:p>
        </w:tc>
        <w:tc>
          <w:tcPr>
            <w:tcW w:w="810" w:type="dxa"/>
            <w:tcBorders>
              <w:top w:val="nil"/>
              <w:left w:val="nil"/>
              <w:bottom w:val="nil"/>
              <w:right w:val="nil"/>
            </w:tcBorders>
            <w:noWrap/>
            <w:vAlign w:val="bottom"/>
            <w:hideMark/>
          </w:tcPr>
          <w:p w14:paraId="4D74A0D4" w14:textId="77777777" w:rsidR="005D0F82" w:rsidRPr="005D0F82" w:rsidRDefault="005D0F82" w:rsidP="005D0F82">
            <w:pPr>
              <w:jc w:val="center"/>
              <w:rPr>
                <w:rFonts w:ascii="Aptos Narrow" w:hAnsi="Aptos Narrow"/>
                <w:color w:val="000000"/>
                <w:sz w:val="22"/>
                <w:szCs w:val="22"/>
              </w:rPr>
            </w:pPr>
            <w:r w:rsidRPr="005D0F82">
              <w:rPr>
                <w:rFonts w:ascii="Aptos Narrow" w:hAnsi="Aptos Narrow"/>
                <w:color w:val="000000"/>
                <w:sz w:val="22"/>
                <w:szCs w:val="22"/>
              </w:rPr>
              <w:t>7925</w:t>
            </w:r>
          </w:p>
        </w:tc>
        <w:tc>
          <w:tcPr>
            <w:tcW w:w="1420" w:type="dxa"/>
            <w:tcBorders>
              <w:top w:val="nil"/>
              <w:left w:val="nil"/>
              <w:bottom w:val="nil"/>
              <w:right w:val="nil"/>
            </w:tcBorders>
            <w:noWrap/>
            <w:vAlign w:val="bottom"/>
            <w:hideMark/>
          </w:tcPr>
          <w:p w14:paraId="0E4AD1AA" w14:textId="77777777" w:rsidR="005D0F82" w:rsidRPr="005D0F82" w:rsidRDefault="005D0F82" w:rsidP="005D0F82">
            <w:pPr>
              <w:jc w:val="center"/>
              <w:rPr>
                <w:rFonts w:ascii="Aptos Narrow" w:hAnsi="Aptos Narrow"/>
                <w:color w:val="000000"/>
                <w:sz w:val="22"/>
                <w:szCs w:val="22"/>
              </w:rPr>
            </w:pPr>
            <w:r w:rsidRPr="005D0F82">
              <w:rPr>
                <w:rFonts w:ascii="Aptos Narrow" w:hAnsi="Aptos Narrow"/>
                <w:color w:val="000000"/>
                <w:sz w:val="22"/>
                <w:szCs w:val="22"/>
              </w:rPr>
              <w:t>3265</w:t>
            </w:r>
          </w:p>
        </w:tc>
        <w:tc>
          <w:tcPr>
            <w:tcW w:w="1740" w:type="dxa"/>
            <w:tcBorders>
              <w:top w:val="nil"/>
              <w:left w:val="nil"/>
              <w:bottom w:val="nil"/>
              <w:right w:val="nil"/>
            </w:tcBorders>
            <w:noWrap/>
            <w:vAlign w:val="bottom"/>
            <w:hideMark/>
          </w:tcPr>
          <w:p w14:paraId="675A28C4" w14:textId="77777777" w:rsidR="005D0F82" w:rsidRPr="005D0F82" w:rsidRDefault="005D0F82" w:rsidP="005D0F82">
            <w:pPr>
              <w:jc w:val="center"/>
              <w:rPr>
                <w:rFonts w:ascii="Aptos Narrow" w:hAnsi="Aptos Narrow"/>
                <w:color w:val="000000"/>
                <w:sz w:val="22"/>
                <w:szCs w:val="22"/>
              </w:rPr>
            </w:pPr>
            <w:r w:rsidRPr="005D0F82">
              <w:rPr>
                <w:rFonts w:ascii="Aptos Narrow" w:hAnsi="Aptos Narrow"/>
                <w:color w:val="000000"/>
                <w:sz w:val="22"/>
                <w:szCs w:val="22"/>
              </w:rPr>
              <w:t>41%</w:t>
            </w:r>
          </w:p>
        </w:tc>
      </w:tr>
      <w:tr w:rsidR="005D0F82" w:rsidRPr="005D0F82" w14:paraId="4D1A08F0" w14:textId="77777777" w:rsidTr="005D0F82">
        <w:trPr>
          <w:trHeight w:val="320"/>
        </w:trPr>
        <w:tc>
          <w:tcPr>
            <w:tcW w:w="709" w:type="dxa"/>
            <w:vMerge w:val="restart"/>
            <w:tcBorders>
              <w:top w:val="nil"/>
              <w:left w:val="nil"/>
              <w:right w:val="nil"/>
            </w:tcBorders>
            <w:textDirection w:val="btLr"/>
            <w:vAlign w:val="center"/>
          </w:tcPr>
          <w:p w14:paraId="7E4F7CB7" w14:textId="4A502D9C" w:rsidR="005D0F82" w:rsidRDefault="005D0F82" w:rsidP="005D0F82">
            <w:pPr>
              <w:ind w:left="113" w:right="113"/>
              <w:jc w:val="center"/>
              <w:rPr>
                <w:rFonts w:ascii="Aptos Narrow" w:hAnsi="Aptos Narrow"/>
                <w:color w:val="000000"/>
                <w:sz w:val="22"/>
                <w:szCs w:val="22"/>
              </w:rPr>
            </w:pPr>
            <w:r>
              <w:rPr>
                <w:rFonts w:ascii="Aptos Narrow" w:hAnsi="Aptos Narrow"/>
                <w:color w:val="000000"/>
                <w:sz w:val="22"/>
                <w:szCs w:val="22"/>
              </w:rPr>
              <w:t>Masistro</w:t>
            </w:r>
          </w:p>
        </w:tc>
        <w:tc>
          <w:tcPr>
            <w:tcW w:w="1276" w:type="dxa"/>
            <w:tcBorders>
              <w:top w:val="nil"/>
              <w:left w:val="nil"/>
              <w:bottom w:val="nil"/>
              <w:right w:val="nil"/>
            </w:tcBorders>
            <w:noWrap/>
            <w:vAlign w:val="bottom"/>
            <w:hideMark/>
          </w:tcPr>
          <w:p w14:paraId="30DCB3EB" w14:textId="259FA1B9" w:rsidR="005D0F82" w:rsidRDefault="005D0F82" w:rsidP="005D0F82">
            <w:pPr>
              <w:rPr>
                <w:rFonts w:ascii="Aptos Narrow" w:hAnsi="Aptos Narrow"/>
                <w:color w:val="000000"/>
                <w:sz w:val="22"/>
                <w:szCs w:val="22"/>
              </w:rPr>
            </w:pPr>
          </w:p>
          <w:p w14:paraId="5111B0C5" w14:textId="68D790D9" w:rsidR="005D0F82" w:rsidRPr="005D0F82" w:rsidRDefault="005D0F82" w:rsidP="005D0F82">
            <w:pPr>
              <w:rPr>
                <w:rFonts w:ascii="Aptos Narrow" w:hAnsi="Aptos Narrow"/>
                <w:color w:val="000000"/>
                <w:sz w:val="22"/>
                <w:szCs w:val="22"/>
              </w:rPr>
            </w:pPr>
            <w:r w:rsidRPr="005D0F82">
              <w:rPr>
                <w:rFonts w:ascii="Aptos Narrow" w:hAnsi="Aptos Narrow"/>
                <w:color w:val="000000"/>
                <w:sz w:val="22"/>
                <w:szCs w:val="22"/>
              </w:rPr>
              <w:t>81247024</w:t>
            </w:r>
          </w:p>
        </w:tc>
        <w:tc>
          <w:tcPr>
            <w:tcW w:w="1417" w:type="dxa"/>
            <w:tcBorders>
              <w:top w:val="nil"/>
              <w:left w:val="nil"/>
              <w:bottom w:val="nil"/>
              <w:right w:val="nil"/>
            </w:tcBorders>
            <w:noWrap/>
            <w:vAlign w:val="bottom"/>
            <w:hideMark/>
          </w:tcPr>
          <w:p w14:paraId="2EB7661C" w14:textId="77777777" w:rsidR="005D0F82" w:rsidRPr="005D0F82" w:rsidRDefault="005D0F82" w:rsidP="005D0F82">
            <w:pPr>
              <w:rPr>
                <w:rFonts w:ascii="Aptos Narrow" w:hAnsi="Aptos Narrow"/>
                <w:color w:val="000000"/>
                <w:sz w:val="22"/>
                <w:szCs w:val="22"/>
              </w:rPr>
            </w:pPr>
            <w:r w:rsidRPr="005D0F82">
              <w:rPr>
                <w:rFonts w:ascii="Aptos Narrow" w:hAnsi="Aptos Narrow"/>
                <w:color w:val="000000"/>
                <w:sz w:val="22"/>
                <w:szCs w:val="22"/>
              </w:rPr>
              <w:t>2024-10-01</w:t>
            </w:r>
          </w:p>
        </w:tc>
        <w:tc>
          <w:tcPr>
            <w:tcW w:w="1276" w:type="dxa"/>
            <w:tcBorders>
              <w:top w:val="nil"/>
              <w:left w:val="nil"/>
              <w:bottom w:val="nil"/>
              <w:right w:val="nil"/>
            </w:tcBorders>
            <w:noWrap/>
            <w:vAlign w:val="bottom"/>
            <w:hideMark/>
          </w:tcPr>
          <w:p w14:paraId="4CD51344" w14:textId="77777777" w:rsidR="005D0F82" w:rsidRPr="005D0F82" w:rsidRDefault="005D0F82" w:rsidP="005D0F82">
            <w:pPr>
              <w:rPr>
                <w:rFonts w:ascii="Aptos Narrow" w:hAnsi="Aptos Narrow"/>
                <w:color w:val="000000"/>
                <w:sz w:val="22"/>
                <w:szCs w:val="22"/>
              </w:rPr>
            </w:pPr>
            <w:r w:rsidRPr="005D0F82">
              <w:rPr>
                <w:rFonts w:ascii="Aptos Narrow" w:hAnsi="Aptos Narrow"/>
                <w:color w:val="000000"/>
                <w:sz w:val="22"/>
                <w:szCs w:val="22"/>
              </w:rPr>
              <w:t>2025-08-28</w:t>
            </w:r>
          </w:p>
        </w:tc>
        <w:tc>
          <w:tcPr>
            <w:tcW w:w="810" w:type="dxa"/>
            <w:tcBorders>
              <w:top w:val="nil"/>
              <w:left w:val="nil"/>
              <w:bottom w:val="nil"/>
              <w:right w:val="nil"/>
            </w:tcBorders>
            <w:noWrap/>
            <w:vAlign w:val="bottom"/>
            <w:hideMark/>
          </w:tcPr>
          <w:p w14:paraId="25510267" w14:textId="77777777" w:rsidR="005D0F82" w:rsidRPr="005D0F82" w:rsidRDefault="005D0F82" w:rsidP="005D0F82">
            <w:pPr>
              <w:jc w:val="center"/>
              <w:rPr>
                <w:rFonts w:ascii="Aptos Narrow" w:hAnsi="Aptos Narrow"/>
                <w:color w:val="000000"/>
                <w:sz w:val="22"/>
                <w:szCs w:val="22"/>
              </w:rPr>
            </w:pPr>
            <w:r w:rsidRPr="005D0F82">
              <w:rPr>
                <w:rFonts w:ascii="Aptos Narrow" w:hAnsi="Aptos Narrow"/>
                <w:color w:val="000000"/>
                <w:sz w:val="22"/>
                <w:szCs w:val="22"/>
              </w:rPr>
              <w:t>7951</w:t>
            </w:r>
          </w:p>
        </w:tc>
        <w:tc>
          <w:tcPr>
            <w:tcW w:w="1420" w:type="dxa"/>
            <w:tcBorders>
              <w:top w:val="nil"/>
              <w:left w:val="nil"/>
              <w:bottom w:val="nil"/>
              <w:right w:val="nil"/>
            </w:tcBorders>
            <w:noWrap/>
            <w:vAlign w:val="bottom"/>
            <w:hideMark/>
          </w:tcPr>
          <w:p w14:paraId="2FD5F612" w14:textId="77777777" w:rsidR="005D0F82" w:rsidRPr="005D0F82" w:rsidRDefault="005D0F82" w:rsidP="005D0F82">
            <w:pPr>
              <w:jc w:val="center"/>
              <w:rPr>
                <w:rFonts w:ascii="Aptos Narrow" w:hAnsi="Aptos Narrow"/>
                <w:color w:val="000000"/>
                <w:sz w:val="22"/>
                <w:szCs w:val="22"/>
              </w:rPr>
            </w:pPr>
            <w:r w:rsidRPr="005D0F82">
              <w:rPr>
                <w:rFonts w:ascii="Aptos Narrow" w:hAnsi="Aptos Narrow"/>
                <w:color w:val="000000"/>
                <w:sz w:val="22"/>
                <w:szCs w:val="22"/>
              </w:rPr>
              <w:t>1893</w:t>
            </w:r>
          </w:p>
        </w:tc>
        <w:tc>
          <w:tcPr>
            <w:tcW w:w="1740" w:type="dxa"/>
            <w:tcBorders>
              <w:top w:val="nil"/>
              <w:left w:val="nil"/>
              <w:bottom w:val="nil"/>
              <w:right w:val="nil"/>
            </w:tcBorders>
            <w:noWrap/>
            <w:vAlign w:val="bottom"/>
            <w:hideMark/>
          </w:tcPr>
          <w:p w14:paraId="3E4DE369" w14:textId="77777777" w:rsidR="005D0F82" w:rsidRPr="005D0F82" w:rsidRDefault="005D0F82" w:rsidP="005D0F82">
            <w:pPr>
              <w:jc w:val="center"/>
              <w:rPr>
                <w:rFonts w:ascii="Aptos Narrow" w:hAnsi="Aptos Narrow"/>
                <w:color w:val="000000"/>
                <w:sz w:val="22"/>
                <w:szCs w:val="22"/>
              </w:rPr>
            </w:pPr>
            <w:r w:rsidRPr="005D0F82">
              <w:rPr>
                <w:rFonts w:ascii="Aptos Narrow" w:hAnsi="Aptos Narrow"/>
                <w:color w:val="000000"/>
                <w:sz w:val="22"/>
                <w:szCs w:val="22"/>
              </w:rPr>
              <w:t>24%</w:t>
            </w:r>
          </w:p>
        </w:tc>
      </w:tr>
      <w:tr w:rsidR="005D0F82" w:rsidRPr="005D0F82" w14:paraId="45B3AFCD" w14:textId="77777777" w:rsidTr="005D0F82">
        <w:trPr>
          <w:trHeight w:val="320"/>
        </w:trPr>
        <w:tc>
          <w:tcPr>
            <w:tcW w:w="709" w:type="dxa"/>
            <w:vMerge/>
            <w:tcBorders>
              <w:left w:val="nil"/>
              <w:right w:val="nil"/>
            </w:tcBorders>
            <w:vAlign w:val="bottom"/>
          </w:tcPr>
          <w:p w14:paraId="59ACEDE8" w14:textId="7A3F59AF" w:rsidR="005D0F82" w:rsidRPr="005D0F82" w:rsidRDefault="005D0F82" w:rsidP="005D0F82">
            <w:pPr>
              <w:jc w:val="center"/>
              <w:rPr>
                <w:rFonts w:ascii="Aptos Narrow" w:hAnsi="Aptos Narrow"/>
                <w:color w:val="000000"/>
                <w:sz w:val="22"/>
                <w:szCs w:val="22"/>
              </w:rPr>
            </w:pPr>
          </w:p>
        </w:tc>
        <w:tc>
          <w:tcPr>
            <w:tcW w:w="1276" w:type="dxa"/>
            <w:tcBorders>
              <w:top w:val="nil"/>
              <w:left w:val="nil"/>
              <w:bottom w:val="nil"/>
              <w:right w:val="nil"/>
            </w:tcBorders>
            <w:noWrap/>
            <w:vAlign w:val="bottom"/>
            <w:hideMark/>
          </w:tcPr>
          <w:p w14:paraId="7AD5B833" w14:textId="7ED9902B" w:rsidR="005D0F82" w:rsidRPr="005D0F82" w:rsidRDefault="005D0F82" w:rsidP="005D0F82">
            <w:pPr>
              <w:rPr>
                <w:rFonts w:ascii="Aptos Narrow" w:hAnsi="Aptos Narrow"/>
                <w:color w:val="000000"/>
                <w:sz w:val="22"/>
                <w:szCs w:val="22"/>
              </w:rPr>
            </w:pPr>
            <w:r w:rsidRPr="005D0F82">
              <w:rPr>
                <w:rFonts w:ascii="Aptos Narrow" w:hAnsi="Aptos Narrow"/>
                <w:color w:val="000000"/>
                <w:sz w:val="22"/>
                <w:szCs w:val="22"/>
              </w:rPr>
              <w:t>81247025</w:t>
            </w:r>
          </w:p>
        </w:tc>
        <w:tc>
          <w:tcPr>
            <w:tcW w:w="1417" w:type="dxa"/>
            <w:tcBorders>
              <w:top w:val="nil"/>
              <w:left w:val="nil"/>
              <w:bottom w:val="nil"/>
              <w:right w:val="nil"/>
            </w:tcBorders>
            <w:noWrap/>
            <w:vAlign w:val="bottom"/>
            <w:hideMark/>
          </w:tcPr>
          <w:p w14:paraId="740874A2" w14:textId="77777777" w:rsidR="005D0F82" w:rsidRPr="005D0F82" w:rsidRDefault="005D0F82" w:rsidP="005D0F82">
            <w:pPr>
              <w:rPr>
                <w:rFonts w:ascii="Aptos Narrow" w:hAnsi="Aptos Narrow"/>
                <w:color w:val="000000"/>
                <w:sz w:val="22"/>
                <w:szCs w:val="22"/>
              </w:rPr>
            </w:pPr>
            <w:r w:rsidRPr="005D0F82">
              <w:rPr>
                <w:rFonts w:ascii="Aptos Narrow" w:hAnsi="Aptos Narrow"/>
                <w:color w:val="000000"/>
                <w:sz w:val="22"/>
                <w:szCs w:val="22"/>
              </w:rPr>
              <w:t>2024-10-01</w:t>
            </w:r>
          </w:p>
        </w:tc>
        <w:tc>
          <w:tcPr>
            <w:tcW w:w="1276" w:type="dxa"/>
            <w:tcBorders>
              <w:top w:val="nil"/>
              <w:left w:val="nil"/>
              <w:bottom w:val="nil"/>
              <w:right w:val="nil"/>
            </w:tcBorders>
            <w:noWrap/>
            <w:vAlign w:val="bottom"/>
            <w:hideMark/>
          </w:tcPr>
          <w:p w14:paraId="036F71A7" w14:textId="77777777" w:rsidR="005D0F82" w:rsidRPr="005D0F82" w:rsidRDefault="005D0F82" w:rsidP="005D0F82">
            <w:pPr>
              <w:rPr>
                <w:rFonts w:ascii="Aptos Narrow" w:hAnsi="Aptos Narrow"/>
                <w:color w:val="000000"/>
                <w:sz w:val="22"/>
                <w:szCs w:val="22"/>
              </w:rPr>
            </w:pPr>
            <w:r w:rsidRPr="005D0F82">
              <w:rPr>
                <w:rFonts w:ascii="Aptos Narrow" w:hAnsi="Aptos Narrow"/>
                <w:color w:val="000000"/>
                <w:sz w:val="22"/>
                <w:szCs w:val="22"/>
              </w:rPr>
              <w:t>2025-08-28</w:t>
            </w:r>
          </w:p>
        </w:tc>
        <w:tc>
          <w:tcPr>
            <w:tcW w:w="810" w:type="dxa"/>
            <w:tcBorders>
              <w:top w:val="nil"/>
              <w:left w:val="nil"/>
              <w:bottom w:val="nil"/>
              <w:right w:val="nil"/>
            </w:tcBorders>
            <w:noWrap/>
            <w:vAlign w:val="bottom"/>
            <w:hideMark/>
          </w:tcPr>
          <w:p w14:paraId="6567BE73" w14:textId="77777777" w:rsidR="005D0F82" w:rsidRPr="005D0F82" w:rsidRDefault="005D0F82" w:rsidP="005D0F82">
            <w:pPr>
              <w:jc w:val="center"/>
              <w:rPr>
                <w:rFonts w:ascii="Aptos Narrow" w:hAnsi="Aptos Narrow"/>
                <w:color w:val="000000"/>
                <w:sz w:val="22"/>
                <w:szCs w:val="22"/>
              </w:rPr>
            </w:pPr>
            <w:r w:rsidRPr="005D0F82">
              <w:rPr>
                <w:rFonts w:ascii="Aptos Narrow" w:hAnsi="Aptos Narrow"/>
                <w:color w:val="000000"/>
                <w:sz w:val="22"/>
                <w:szCs w:val="22"/>
              </w:rPr>
              <w:t>7948</w:t>
            </w:r>
          </w:p>
        </w:tc>
        <w:tc>
          <w:tcPr>
            <w:tcW w:w="1420" w:type="dxa"/>
            <w:tcBorders>
              <w:top w:val="nil"/>
              <w:left w:val="nil"/>
              <w:bottom w:val="nil"/>
              <w:right w:val="nil"/>
            </w:tcBorders>
            <w:noWrap/>
            <w:vAlign w:val="bottom"/>
            <w:hideMark/>
          </w:tcPr>
          <w:p w14:paraId="5802371D" w14:textId="77777777" w:rsidR="005D0F82" w:rsidRPr="005D0F82" w:rsidRDefault="005D0F82" w:rsidP="005D0F82">
            <w:pPr>
              <w:jc w:val="center"/>
              <w:rPr>
                <w:rFonts w:ascii="Aptos Narrow" w:hAnsi="Aptos Narrow"/>
                <w:color w:val="000000"/>
                <w:sz w:val="22"/>
                <w:szCs w:val="22"/>
              </w:rPr>
            </w:pPr>
            <w:r w:rsidRPr="005D0F82">
              <w:rPr>
                <w:rFonts w:ascii="Aptos Narrow" w:hAnsi="Aptos Narrow"/>
                <w:color w:val="000000"/>
                <w:sz w:val="22"/>
                <w:szCs w:val="22"/>
              </w:rPr>
              <w:t>6664</w:t>
            </w:r>
          </w:p>
        </w:tc>
        <w:tc>
          <w:tcPr>
            <w:tcW w:w="1740" w:type="dxa"/>
            <w:tcBorders>
              <w:top w:val="nil"/>
              <w:left w:val="nil"/>
              <w:bottom w:val="nil"/>
              <w:right w:val="nil"/>
            </w:tcBorders>
            <w:noWrap/>
            <w:vAlign w:val="bottom"/>
            <w:hideMark/>
          </w:tcPr>
          <w:p w14:paraId="68093E9B" w14:textId="77777777" w:rsidR="005D0F82" w:rsidRPr="005D0F82" w:rsidRDefault="005D0F82" w:rsidP="005D0F82">
            <w:pPr>
              <w:jc w:val="center"/>
              <w:rPr>
                <w:rFonts w:ascii="Aptos Narrow" w:hAnsi="Aptos Narrow"/>
                <w:color w:val="000000"/>
                <w:sz w:val="22"/>
                <w:szCs w:val="22"/>
              </w:rPr>
            </w:pPr>
            <w:r w:rsidRPr="005D0F82">
              <w:rPr>
                <w:rFonts w:ascii="Aptos Narrow" w:hAnsi="Aptos Narrow"/>
                <w:color w:val="000000"/>
                <w:sz w:val="22"/>
                <w:szCs w:val="22"/>
              </w:rPr>
              <w:t>84%</w:t>
            </w:r>
          </w:p>
        </w:tc>
      </w:tr>
      <w:tr w:rsidR="005D0F82" w:rsidRPr="005D0F82" w14:paraId="63EFC373" w14:textId="77777777" w:rsidTr="005D0F82">
        <w:trPr>
          <w:trHeight w:val="320"/>
        </w:trPr>
        <w:tc>
          <w:tcPr>
            <w:tcW w:w="709" w:type="dxa"/>
            <w:vMerge/>
            <w:tcBorders>
              <w:left w:val="nil"/>
              <w:right w:val="nil"/>
            </w:tcBorders>
            <w:vAlign w:val="bottom"/>
          </w:tcPr>
          <w:p w14:paraId="75150079" w14:textId="1A9B7964" w:rsidR="005D0F82" w:rsidRPr="005D0F82" w:rsidRDefault="005D0F82" w:rsidP="005D0F82">
            <w:pPr>
              <w:jc w:val="center"/>
              <w:rPr>
                <w:rFonts w:ascii="Aptos Narrow" w:hAnsi="Aptos Narrow"/>
                <w:color w:val="000000"/>
                <w:sz w:val="22"/>
                <w:szCs w:val="22"/>
              </w:rPr>
            </w:pPr>
          </w:p>
        </w:tc>
        <w:tc>
          <w:tcPr>
            <w:tcW w:w="1276" w:type="dxa"/>
            <w:tcBorders>
              <w:top w:val="nil"/>
              <w:left w:val="nil"/>
              <w:bottom w:val="nil"/>
              <w:right w:val="nil"/>
            </w:tcBorders>
            <w:noWrap/>
            <w:vAlign w:val="bottom"/>
            <w:hideMark/>
          </w:tcPr>
          <w:p w14:paraId="196C301B" w14:textId="7E29F61E" w:rsidR="005D0F82" w:rsidRPr="005D0F82" w:rsidRDefault="005D0F82" w:rsidP="005D0F82">
            <w:pPr>
              <w:rPr>
                <w:rFonts w:ascii="Aptos Narrow" w:hAnsi="Aptos Narrow"/>
                <w:color w:val="000000"/>
                <w:sz w:val="22"/>
                <w:szCs w:val="22"/>
              </w:rPr>
            </w:pPr>
            <w:r w:rsidRPr="005D0F82">
              <w:rPr>
                <w:rFonts w:ascii="Aptos Narrow" w:hAnsi="Aptos Narrow"/>
                <w:color w:val="000000"/>
                <w:sz w:val="22"/>
                <w:szCs w:val="22"/>
              </w:rPr>
              <w:t>81247026</w:t>
            </w:r>
          </w:p>
        </w:tc>
        <w:tc>
          <w:tcPr>
            <w:tcW w:w="1417" w:type="dxa"/>
            <w:tcBorders>
              <w:top w:val="nil"/>
              <w:left w:val="nil"/>
              <w:bottom w:val="nil"/>
              <w:right w:val="nil"/>
            </w:tcBorders>
            <w:noWrap/>
            <w:vAlign w:val="bottom"/>
            <w:hideMark/>
          </w:tcPr>
          <w:p w14:paraId="667E2D1C" w14:textId="77777777" w:rsidR="005D0F82" w:rsidRPr="005D0F82" w:rsidRDefault="005D0F82" w:rsidP="005D0F82">
            <w:pPr>
              <w:rPr>
                <w:rFonts w:ascii="Aptos Narrow" w:hAnsi="Aptos Narrow"/>
                <w:color w:val="000000"/>
                <w:sz w:val="22"/>
                <w:szCs w:val="22"/>
              </w:rPr>
            </w:pPr>
            <w:r w:rsidRPr="005D0F82">
              <w:rPr>
                <w:rFonts w:ascii="Aptos Narrow" w:hAnsi="Aptos Narrow"/>
                <w:color w:val="000000"/>
                <w:sz w:val="22"/>
                <w:szCs w:val="22"/>
              </w:rPr>
              <w:t>2024-10-01</w:t>
            </w:r>
          </w:p>
        </w:tc>
        <w:tc>
          <w:tcPr>
            <w:tcW w:w="1276" w:type="dxa"/>
            <w:tcBorders>
              <w:top w:val="nil"/>
              <w:left w:val="nil"/>
              <w:bottom w:val="nil"/>
              <w:right w:val="nil"/>
            </w:tcBorders>
            <w:noWrap/>
            <w:vAlign w:val="bottom"/>
            <w:hideMark/>
          </w:tcPr>
          <w:p w14:paraId="119578F2" w14:textId="77777777" w:rsidR="005D0F82" w:rsidRPr="005D0F82" w:rsidRDefault="005D0F82" w:rsidP="005D0F82">
            <w:pPr>
              <w:rPr>
                <w:rFonts w:ascii="Aptos Narrow" w:hAnsi="Aptos Narrow"/>
                <w:color w:val="000000"/>
                <w:sz w:val="22"/>
                <w:szCs w:val="22"/>
              </w:rPr>
            </w:pPr>
            <w:r w:rsidRPr="005D0F82">
              <w:rPr>
                <w:rFonts w:ascii="Aptos Narrow" w:hAnsi="Aptos Narrow"/>
                <w:color w:val="000000"/>
                <w:sz w:val="22"/>
                <w:szCs w:val="22"/>
              </w:rPr>
              <w:t>2025-08-28</w:t>
            </w:r>
          </w:p>
        </w:tc>
        <w:tc>
          <w:tcPr>
            <w:tcW w:w="810" w:type="dxa"/>
            <w:tcBorders>
              <w:top w:val="nil"/>
              <w:left w:val="nil"/>
              <w:bottom w:val="nil"/>
              <w:right w:val="nil"/>
            </w:tcBorders>
            <w:noWrap/>
            <w:vAlign w:val="bottom"/>
            <w:hideMark/>
          </w:tcPr>
          <w:p w14:paraId="2E4D935D" w14:textId="77777777" w:rsidR="005D0F82" w:rsidRPr="005D0F82" w:rsidRDefault="005D0F82" w:rsidP="005D0F82">
            <w:pPr>
              <w:jc w:val="center"/>
              <w:rPr>
                <w:rFonts w:ascii="Aptos Narrow" w:hAnsi="Aptos Narrow"/>
                <w:color w:val="000000"/>
                <w:sz w:val="22"/>
                <w:szCs w:val="22"/>
              </w:rPr>
            </w:pPr>
            <w:r w:rsidRPr="005D0F82">
              <w:rPr>
                <w:rFonts w:ascii="Aptos Narrow" w:hAnsi="Aptos Narrow"/>
                <w:color w:val="000000"/>
                <w:sz w:val="22"/>
                <w:szCs w:val="22"/>
              </w:rPr>
              <w:t>7951</w:t>
            </w:r>
          </w:p>
        </w:tc>
        <w:tc>
          <w:tcPr>
            <w:tcW w:w="1420" w:type="dxa"/>
            <w:tcBorders>
              <w:top w:val="nil"/>
              <w:left w:val="nil"/>
              <w:bottom w:val="nil"/>
              <w:right w:val="nil"/>
            </w:tcBorders>
            <w:noWrap/>
            <w:vAlign w:val="bottom"/>
            <w:hideMark/>
          </w:tcPr>
          <w:p w14:paraId="711B1A25" w14:textId="77777777" w:rsidR="005D0F82" w:rsidRPr="005D0F82" w:rsidRDefault="005D0F82" w:rsidP="005D0F82">
            <w:pPr>
              <w:jc w:val="center"/>
              <w:rPr>
                <w:rFonts w:ascii="Aptos Narrow" w:hAnsi="Aptos Narrow"/>
                <w:color w:val="000000"/>
                <w:sz w:val="22"/>
                <w:szCs w:val="22"/>
              </w:rPr>
            </w:pPr>
            <w:r w:rsidRPr="005D0F82">
              <w:rPr>
                <w:rFonts w:ascii="Aptos Narrow" w:hAnsi="Aptos Narrow"/>
                <w:color w:val="000000"/>
                <w:sz w:val="22"/>
                <w:szCs w:val="22"/>
              </w:rPr>
              <w:t>5486</w:t>
            </w:r>
          </w:p>
        </w:tc>
        <w:tc>
          <w:tcPr>
            <w:tcW w:w="1740" w:type="dxa"/>
            <w:tcBorders>
              <w:top w:val="nil"/>
              <w:left w:val="nil"/>
              <w:bottom w:val="nil"/>
              <w:right w:val="nil"/>
            </w:tcBorders>
            <w:noWrap/>
            <w:vAlign w:val="bottom"/>
            <w:hideMark/>
          </w:tcPr>
          <w:p w14:paraId="37C6E298" w14:textId="77777777" w:rsidR="005D0F82" w:rsidRPr="005D0F82" w:rsidRDefault="005D0F82" w:rsidP="005D0F82">
            <w:pPr>
              <w:jc w:val="center"/>
              <w:rPr>
                <w:rFonts w:ascii="Aptos Narrow" w:hAnsi="Aptos Narrow"/>
                <w:color w:val="000000"/>
                <w:sz w:val="22"/>
                <w:szCs w:val="22"/>
              </w:rPr>
            </w:pPr>
            <w:r w:rsidRPr="005D0F82">
              <w:rPr>
                <w:rFonts w:ascii="Aptos Narrow" w:hAnsi="Aptos Narrow"/>
                <w:color w:val="000000"/>
                <w:sz w:val="22"/>
                <w:szCs w:val="22"/>
              </w:rPr>
              <w:t>69%</w:t>
            </w:r>
          </w:p>
        </w:tc>
      </w:tr>
      <w:tr w:rsidR="005D0F82" w:rsidRPr="005D0F82" w14:paraId="45EBF4F4" w14:textId="77777777" w:rsidTr="005D0F82">
        <w:trPr>
          <w:trHeight w:val="320"/>
        </w:trPr>
        <w:tc>
          <w:tcPr>
            <w:tcW w:w="709" w:type="dxa"/>
            <w:vMerge/>
            <w:tcBorders>
              <w:left w:val="nil"/>
              <w:right w:val="nil"/>
            </w:tcBorders>
            <w:vAlign w:val="bottom"/>
          </w:tcPr>
          <w:p w14:paraId="7FF75293" w14:textId="3B821A47" w:rsidR="005D0F82" w:rsidRPr="005D0F82" w:rsidRDefault="005D0F82" w:rsidP="005D0F82">
            <w:pPr>
              <w:jc w:val="center"/>
              <w:rPr>
                <w:rFonts w:ascii="Aptos Narrow" w:hAnsi="Aptos Narrow"/>
                <w:color w:val="000000"/>
                <w:sz w:val="22"/>
                <w:szCs w:val="22"/>
              </w:rPr>
            </w:pPr>
          </w:p>
        </w:tc>
        <w:tc>
          <w:tcPr>
            <w:tcW w:w="1276" w:type="dxa"/>
            <w:tcBorders>
              <w:top w:val="nil"/>
              <w:left w:val="nil"/>
              <w:bottom w:val="nil"/>
              <w:right w:val="nil"/>
            </w:tcBorders>
            <w:noWrap/>
            <w:vAlign w:val="bottom"/>
            <w:hideMark/>
          </w:tcPr>
          <w:p w14:paraId="0029F1A4" w14:textId="1BE48B0F" w:rsidR="005D0F82" w:rsidRPr="005D0F82" w:rsidRDefault="005D0F82" w:rsidP="005D0F82">
            <w:pPr>
              <w:rPr>
                <w:rFonts w:ascii="Aptos Narrow" w:hAnsi="Aptos Narrow"/>
                <w:color w:val="000000"/>
                <w:sz w:val="22"/>
                <w:szCs w:val="22"/>
              </w:rPr>
            </w:pPr>
            <w:r w:rsidRPr="005D0F82">
              <w:rPr>
                <w:rFonts w:ascii="Aptos Narrow" w:hAnsi="Aptos Narrow"/>
                <w:color w:val="000000"/>
                <w:sz w:val="22"/>
                <w:szCs w:val="22"/>
              </w:rPr>
              <w:t>81247027</w:t>
            </w:r>
          </w:p>
        </w:tc>
        <w:tc>
          <w:tcPr>
            <w:tcW w:w="1417" w:type="dxa"/>
            <w:tcBorders>
              <w:top w:val="nil"/>
              <w:left w:val="nil"/>
              <w:bottom w:val="nil"/>
              <w:right w:val="nil"/>
            </w:tcBorders>
            <w:noWrap/>
            <w:vAlign w:val="bottom"/>
            <w:hideMark/>
          </w:tcPr>
          <w:p w14:paraId="6427D267" w14:textId="77777777" w:rsidR="005D0F82" w:rsidRPr="005D0F82" w:rsidRDefault="005D0F82" w:rsidP="005D0F82">
            <w:pPr>
              <w:rPr>
                <w:rFonts w:ascii="Aptos Narrow" w:hAnsi="Aptos Narrow"/>
                <w:color w:val="000000"/>
                <w:sz w:val="22"/>
                <w:szCs w:val="22"/>
              </w:rPr>
            </w:pPr>
            <w:r w:rsidRPr="005D0F82">
              <w:rPr>
                <w:rFonts w:ascii="Aptos Narrow" w:hAnsi="Aptos Narrow"/>
                <w:color w:val="000000"/>
                <w:sz w:val="22"/>
                <w:szCs w:val="22"/>
              </w:rPr>
              <w:t>2024-10-01</w:t>
            </w:r>
          </w:p>
        </w:tc>
        <w:tc>
          <w:tcPr>
            <w:tcW w:w="1276" w:type="dxa"/>
            <w:tcBorders>
              <w:top w:val="nil"/>
              <w:left w:val="nil"/>
              <w:bottom w:val="nil"/>
              <w:right w:val="nil"/>
            </w:tcBorders>
            <w:noWrap/>
            <w:vAlign w:val="bottom"/>
            <w:hideMark/>
          </w:tcPr>
          <w:p w14:paraId="66BFB19A" w14:textId="77777777" w:rsidR="005D0F82" w:rsidRPr="005D0F82" w:rsidRDefault="005D0F82" w:rsidP="005D0F82">
            <w:pPr>
              <w:rPr>
                <w:rFonts w:ascii="Aptos Narrow" w:hAnsi="Aptos Narrow"/>
                <w:color w:val="000000"/>
                <w:sz w:val="22"/>
                <w:szCs w:val="22"/>
              </w:rPr>
            </w:pPr>
            <w:r w:rsidRPr="005D0F82">
              <w:rPr>
                <w:rFonts w:ascii="Aptos Narrow" w:hAnsi="Aptos Narrow"/>
                <w:color w:val="000000"/>
                <w:sz w:val="22"/>
                <w:szCs w:val="22"/>
              </w:rPr>
              <w:t>2025-08-28</w:t>
            </w:r>
          </w:p>
        </w:tc>
        <w:tc>
          <w:tcPr>
            <w:tcW w:w="810" w:type="dxa"/>
            <w:tcBorders>
              <w:top w:val="nil"/>
              <w:left w:val="nil"/>
              <w:bottom w:val="nil"/>
              <w:right w:val="nil"/>
            </w:tcBorders>
            <w:noWrap/>
            <w:vAlign w:val="bottom"/>
            <w:hideMark/>
          </w:tcPr>
          <w:p w14:paraId="630D56A8" w14:textId="77777777" w:rsidR="005D0F82" w:rsidRPr="005D0F82" w:rsidRDefault="005D0F82" w:rsidP="005D0F82">
            <w:pPr>
              <w:jc w:val="center"/>
              <w:rPr>
                <w:rFonts w:ascii="Aptos Narrow" w:hAnsi="Aptos Narrow"/>
                <w:color w:val="000000"/>
                <w:sz w:val="22"/>
                <w:szCs w:val="22"/>
              </w:rPr>
            </w:pPr>
            <w:r w:rsidRPr="005D0F82">
              <w:rPr>
                <w:rFonts w:ascii="Aptos Narrow" w:hAnsi="Aptos Narrow"/>
                <w:color w:val="000000"/>
                <w:sz w:val="22"/>
                <w:szCs w:val="22"/>
              </w:rPr>
              <w:t>7950</w:t>
            </w:r>
          </w:p>
        </w:tc>
        <w:tc>
          <w:tcPr>
            <w:tcW w:w="1420" w:type="dxa"/>
            <w:tcBorders>
              <w:top w:val="nil"/>
              <w:left w:val="nil"/>
              <w:bottom w:val="nil"/>
              <w:right w:val="nil"/>
            </w:tcBorders>
            <w:noWrap/>
            <w:vAlign w:val="bottom"/>
            <w:hideMark/>
          </w:tcPr>
          <w:p w14:paraId="11C25296" w14:textId="77777777" w:rsidR="005D0F82" w:rsidRPr="005D0F82" w:rsidRDefault="005D0F82" w:rsidP="005D0F82">
            <w:pPr>
              <w:jc w:val="center"/>
              <w:rPr>
                <w:rFonts w:ascii="Aptos Narrow" w:hAnsi="Aptos Narrow"/>
                <w:color w:val="000000"/>
                <w:sz w:val="22"/>
                <w:szCs w:val="22"/>
              </w:rPr>
            </w:pPr>
            <w:r w:rsidRPr="005D0F82">
              <w:rPr>
                <w:rFonts w:ascii="Aptos Narrow" w:hAnsi="Aptos Narrow"/>
                <w:color w:val="000000"/>
                <w:sz w:val="22"/>
                <w:szCs w:val="22"/>
              </w:rPr>
              <w:t>6741</w:t>
            </w:r>
          </w:p>
        </w:tc>
        <w:tc>
          <w:tcPr>
            <w:tcW w:w="1740" w:type="dxa"/>
            <w:tcBorders>
              <w:top w:val="nil"/>
              <w:left w:val="nil"/>
              <w:bottom w:val="nil"/>
              <w:right w:val="nil"/>
            </w:tcBorders>
            <w:noWrap/>
            <w:vAlign w:val="bottom"/>
            <w:hideMark/>
          </w:tcPr>
          <w:p w14:paraId="66E6F904" w14:textId="77777777" w:rsidR="005D0F82" w:rsidRPr="005D0F82" w:rsidRDefault="005D0F82" w:rsidP="005D0F82">
            <w:pPr>
              <w:jc w:val="center"/>
              <w:rPr>
                <w:rFonts w:ascii="Aptos Narrow" w:hAnsi="Aptos Narrow"/>
                <w:color w:val="000000"/>
                <w:sz w:val="22"/>
                <w:szCs w:val="22"/>
              </w:rPr>
            </w:pPr>
            <w:r w:rsidRPr="005D0F82">
              <w:rPr>
                <w:rFonts w:ascii="Aptos Narrow" w:hAnsi="Aptos Narrow"/>
                <w:color w:val="000000"/>
                <w:sz w:val="22"/>
                <w:szCs w:val="22"/>
              </w:rPr>
              <w:t>85%</w:t>
            </w:r>
          </w:p>
        </w:tc>
      </w:tr>
      <w:tr w:rsidR="005D0F82" w:rsidRPr="005D0F82" w14:paraId="1C1ED8C5" w14:textId="77777777" w:rsidTr="005D0F82">
        <w:trPr>
          <w:trHeight w:val="320"/>
        </w:trPr>
        <w:tc>
          <w:tcPr>
            <w:tcW w:w="709" w:type="dxa"/>
            <w:vMerge/>
            <w:tcBorders>
              <w:left w:val="nil"/>
              <w:right w:val="nil"/>
            </w:tcBorders>
            <w:vAlign w:val="bottom"/>
          </w:tcPr>
          <w:p w14:paraId="6A028939" w14:textId="0BF938AD" w:rsidR="005D0F82" w:rsidRPr="005D0F82" w:rsidRDefault="005D0F82" w:rsidP="005D0F82">
            <w:pPr>
              <w:jc w:val="center"/>
              <w:rPr>
                <w:rFonts w:ascii="Aptos Narrow" w:hAnsi="Aptos Narrow"/>
                <w:b/>
                <w:bCs/>
                <w:color w:val="000000"/>
                <w:sz w:val="22"/>
                <w:szCs w:val="22"/>
              </w:rPr>
            </w:pPr>
          </w:p>
        </w:tc>
        <w:tc>
          <w:tcPr>
            <w:tcW w:w="1276" w:type="dxa"/>
            <w:tcBorders>
              <w:top w:val="nil"/>
              <w:left w:val="nil"/>
              <w:bottom w:val="nil"/>
              <w:right w:val="nil"/>
            </w:tcBorders>
            <w:noWrap/>
            <w:vAlign w:val="bottom"/>
            <w:hideMark/>
          </w:tcPr>
          <w:p w14:paraId="08212111" w14:textId="7EB6F5F6" w:rsidR="005D0F82" w:rsidRPr="005D0F82" w:rsidRDefault="005D0F82" w:rsidP="005D0F82">
            <w:pPr>
              <w:rPr>
                <w:rFonts w:ascii="Aptos Narrow" w:hAnsi="Aptos Narrow"/>
                <w:b/>
                <w:bCs/>
                <w:color w:val="000000"/>
                <w:sz w:val="22"/>
                <w:szCs w:val="22"/>
              </w:rPr>
            </w:pPr>
            <w:r w:rsidRPr="005D0F82">
              <w:rPr>
                <w:rFonts w:ascii="Aptos Narrow" w:hAnsi="Aptos Narrow"/>
                <w:b/>
                <w:bCs/>
                <w:color w:val="000000"/>
                <w:sz w:val="22"/>
                <w:szCs w:val="22"/>
              </w:rPr>
              <w:t>81247028</w:t>
            </w:r>
          </w:p>
        </w:tc>
        <w:tc>
          <w:tcPr>
            <w:tcW w:w="1417" w:type="dxa"/>
            <w:tcBorders>
              <w:top w:val="nil"/>
              <w:left w:val="nil"/>
              <w:bottom w:val="nil"/>
              <w:right w:val="nil"/>
            </w:tcBorders>
            <w:noWrap/>
            <w:vAlign w:val="bottom"/>
            <w:hideMark/>
          </w:tcPr>
          <w:p w14:paraId="79FE3648" w14:textId="77777777" w:rsidR="005D0F82" w:rsidRPr="005D0F82" w:rsidRDefault="005D0F82" w:rsidP="005D0F82">
            <w:pPr>
              <w:rPr>
                <w:rFonts w:ascii="Aptos Narrow" w:hAnsi="Aptos Narrow"/>
                <w:b/>
                <w:bCs/>
                <w:color w:val="000000"/>
                <w:sz w:val="22"/>
                <w:szCs w:val="22"/>
              </w:rPr>
            </w:pPr>
            <w:r w:rsidRPr="005D0F82">
              <w:rPr>
                <w:rFonts w:ascii="Aptos Narrow" w:hAnsi="Aptos Narrow"/>
                <w:b/>
                <w:bCs/>
                <w:color w:val="000000"/>
                <w:sz w:val="22"/>
                <w:szCs w:val="22"/>
              </w:rPr>
              <w:t>2024-10-01</w:t>
            </w:r>
          </w:p>
        </w:tc>
        <w:tc>
          <w:tcPr>
            <w:tcW w:w="1276" w:type="dxa"/>
            <w:tcBorders>
              <w:top w:val="nil"/>
              <w:left w:val="nil"/>
              <w:bottom w:val="nil"/>
              <w:right w:val="nil"/>
            </w:tcBorders>
            <w:noWrap/>
            <w:vAlign w:val="bottom"/>
            <w:hideMark/>
          </w:tcPr>
          <w:p w14:paraId="28754F56" w14:textId="77777777" w:rsidR="005D0F82" w:rsidRPr="005D0F82" w:rsidRDefault="005D0F82" w:rsidP="005D0F82">
            <w:pPr>
              <w:rPr>
                <w:rFonts w:ascii="Aptos Narrow" w:hAnsi="Aptos Narrow"/>
                <w:b/>
                <w:bCs/>
                <w:color w:val="000000"/>
                <w:sz w:val="22"/>
                <w:szCs w:val="22"/>
              </w:rPr>
            </w:pPr>
            <w:r w:rsidRPr="005D0F82">
              <w:rPr>
                <w:rFonts w:ascii="Aptos Narrow" w:hAnsi="Aptos Narrow"/>
                <w:b/>
                <w:bCs/>
                <w:color w:val="000000"/>
                <w:sz w:val="22"/>
                <w:szCs w:val="22"/>
              </w:rPr>
              <w:t>2025-08-28</w:t>
            </w:r>
          </w:p>
        </w:tc>
        <w:tc>
          <w:tcPr>
            <w:tcW w:w="810" w:type="dxa"/>
            <w:tcBorders>
              <w:top w:val="nil"/>
              <w:left w:val="nil"/>
              <w:bottom w:val="nil"/>
              <w:right w:val="nil"/>
            </w:tcBorders>
            <w:noWrap/>
            <w:vAlign w:val="bottom"/>
            <w:hideMark/>
          </w:tcPr>
          <w:p w14:paraId="37714E5D" w14:textId="77777777" w:rsidR="005D0F82" w:rsidRPr="005D0F82" w:rsidRDefault="005D0F82" w:rsidP="005D0F82">
            <w:pPr>
              <w:jc w:val="center"/>
              <w:rPr>
                <w:rFonts w:ascii="Aptos Narrow" w:hAnsi="Aptos Narrow"/>
                <w:b/>
                <w:bCs/>
                <w:color w:val="000000"/>
                <w:sz w:val="22"/>
                <w:szCs w:val="22"/>
              </w:rPr>
            </w:pPr>
            <w:r w:rsidRPr="005D0F82">
              <w:rPr>
                <w:rFonts w:ascii="Aptos Narrow" w:hAnsi="Aptos Narrow"/>
                <w:b/>
                <w:bCs/>
                <w:color w:val="000000"/>
                <w:sz w:val="22"/>
                <w:szCs w:val="22"/>
              </w:rPr>
              <w:t>7950</w:t>
            </w:r>
          </w:p>
        </w:tc>
        <w:tc>
          <w:tcPr>
            <w:tcW w:w="1420" w:type="dxa"/>
            <w:tcBorders>
              <w:top w:val="nil"/>
              <w:left w:val="nil"/>
              <w:bottom w:val="nil"/>
              <w:right w:val="nil"/>
            </w:tcBorders>
            <w:noWrap/>
            <w:vAlign w:val="bottom"/>
            <w:hideMark/>
          </w:tcPr>
          <w:p w14:paraId="10D82180" w14:textId="77777777" w:rsidR="005D0F82" w:rsidRPr="005D0F82" w:rsidRDefault="005D0F82" w:rsidP="005D0F82">
            <w:pPr>
              <w:jc w:val="center"/>
              <w:rPr>
                <w:rFonts w:ascii="Aptos Narrow" w:hAnsi="Aptos Narrow"/>
                <w:b/>
                <w:bCs/>
                <w:color w:val="000000"/>
                <w:sz w:val="22"/>
                <w:szCs w:val="22"/>
              </w:rPr>
            </w:pPr>
            <w:r w:rsidRPr="005D0F82">
              <w:rPr>
                <w:rFonts w:ascii="Aptos Narrow" w:hAnsi="Aptos Narrow"/>
                <w:b/>
                <w:bCs/>
                <w:color w:val="000000"/>
                <w:sz w:val="22"/>
                <w:szCs w:val="22"/>
              </w:rPr>
              <w:t>6648</w:t>
            </w:r>
          </w:p>
        </w:tc>
        <w:tc>
          <w:tcPr>
            <w:tcW w:w="1740" w:type="dxa"/>
            <w:tcBorders>
              <w:top w:val="nil"/>
              <w:left w:val="nil"/>
              <w:bottom w:val="nil"/>
              <w:right w:val="nil"/>
            </w:tcBorders>
            <w:noWrap/>
            <w:vAlign w:val="bottom"/>
            <w:hideMark/>
          </w:tcPr>
          <w:p w14:paraId="4E89EB90" w14:textId="77777777" w:rsidR="005D0F82" w:rsidRPr="005D0F82" w:rsidRDefault="005D0F82" w:rsidP="005D0F82">
            <w:pPr>
              <w:jc w:val="center"/>
              <w:rPr>
                <w:rFonts w:ascii="Aptos Narrow" w:hAnsi="Aptos Narrow"/>
                <w:b/>
                <w:bCs/>
                <w:color w:val="000000"/>
                <w:sz w:val="22"/>
                <w:szCs w:val="22"/>
              </w:rPr>
            </w:pPr>
            <w:r w:rsidRPr="005D0F82">
              <w:rPr>
                <w:rFonts w:ascii="Aptos Narrow" w:hAnsi="Aptos Narrow"/>
                <w:b/>
                <w:bCs/>
                <w:color w:val="000000"/>
                <w:sz w:val="22"/>
                <w:szCs w:val="22"/>
              </w:rPr>
              <w:t>84%</w:t>
            </w:r>
          </w:p>
        </w:tc>
      </w:tr>
      <w:tr w:rsidR="005D0F82" w:rsidRPr="005D0F82" w14:paraId="6EC3BDAF" w14:textId="77777777" w:rsidTr="005D0F82">
        <w:trPr>
          <w:trHeight w:val="320"/>
        </w:trPr>
        <w:tc>
          <w:tcPr>
            <w:tcW w:w="709" w:type="dxa"/>
            <w:vMerge/>
            <w:tcBorders>
              <w:left w:val="nil"/>
              <w:bottom w:val="nil"/>
              <w:right w:val="nil"/>
            </w:tcBorders>
            <w:vAlign w:val="bottom"/>
          </w:tcPr>
          <w:p w14:paraId="71ADC859" w14:textId="2E54E460" w:rsidR="005D0F82" w:rsidRPr="005D0F82" w:rsidRDefault="005D0F82" w:rsidP="005D0F82">
            <w:pPr>
              <w:jc w:val="center"/>
              <w:rPr>
                <w:rFonts w:ascii="Aptos Narrow" w:hAnsi="Aptos Narrow"/>
                <w:b/>
                <w:bCs/>
                <w:color w:val="000000"/>
                <w:sz w:val="22"/>
                <w:szCs w:val="22"/>
              </w:rPr>
            </w:pPr>
          </w:p>
        </w:tc>
        <w:tc>
          <w:tcPr>
            <w:tcW w:w="1276" w:type="dxa"/>
            <w:tcBorders>
              <w:top w:val="nil"/>
              <w:left w:val="nil"/>
              <w:bottom w:val="nil"/>
              <w:right w:val="nil"/>
            </w:tcBorders>
            <w:noWrap/>
            <w:vAlign w:val="bottom"/>
            <w:hideMark/>
          </w:tcPr>
          <w:p w14:paraId="666EAECB" w14:textId="409DA14E" w:rsidR="005D0F82" w:rsidRPr="005D0F82" w:rsidRDefault="005D0F82" w:rsidP="005D0F82">
            <w:pPr>
              <w:rPr>
                <w:rFonts w:ascii="Aptos Narrow" w:hAnsi="Aptos Narrow"/>
                <w:b/>
                <w:bCs/>
                <w:color w:val="000000"/>
                <w:sz w:val="22"/>
                <w:szCs w:val="22"/>
              </w:rPr>
            </w:pPr>
            <w:r w:rsidRPr="005D0F82">
              <w:rPr>
                <w:rFonts w:ascii="Aptos Narrow" w:hAnsi="Aptos Narrow"/>
                <w:b/>
                <w:bCs/>
                <w:color w:val="000000"/>
                <w:sz w:val="22"/>
                <w:szCs w:val="22"/>
              </w:rPr>
              <w:t>81247029</w:t>
            </w:r>
          </w:p>
        </w:tc>
        <w:tc>
          <w:tcPr>
            <w:tcW w:w="1417" w:type="dxa"/>
            <w:tcBorders>
              <w:top w:val="nil"/>
              <w:left w:val="nil"/>
              <w:bottom w:val="nil"/>
              <w:right w:val="nil"/>
            </w:tcBorders>
            <w:noWrap/>
            <w:vAlign w:val="bottom"/>
            <w:hideMark/>
          </w:tcPr>
          <w:p w14:paraId="3F34888C" w14:textId="77777777" w:rsidR="005D0F82" w:rsidRPr="005D0F82" w:rsidRDefault="005D0F82" w:rsidP="005D0F82">
            <w:pPr>
              <w:rPr>
                <w:rFonts w:ascii="Aptos Narrow" w:hAnsi="Aptos Narrow"/>
                <w:b/>
                <w:bCs/>
                <w:color w:val="000000"/>
                <w:sz w:val="22"/>
                <w:szCs w:val="22"/>
              </w:rPr>
            </w:pPr>
            <w:r w:rsidRPr="005D0F82">
              <w:rPr>
                <w:rFonts w:ascii="Aptos Narrow" w:hAnsi="Aptos Narrow"/>
                <w:b/>
                <w:bCs/>
                <w:color w:val="000000"/>
                <w:sz w:val="22"/>
                <w:szCs w:val="22"/>
              </w:rPr>
              <w:t>2024-10-01</w:t>
            </w:r>
          </w:p>
        </w:tc>
        <w:tc>
          <w:tcPr>
            <w:tcW w:w="1276" w:type="dxa"/>
            <w:tcBorders>
              <w:top w:val="nil"/>
              <w:left w:val="nil"/>
              <w:bottom w:val="nil"/>
              <w:right w:val="nil"/>
            </w:tcBorders>
            <w:noWrap/>
            <w:vAlign w:val="bottom"/>
            <w:hideMark/>
          </w:tcPr>
          <w:p w14:paraId="5D6744CA" w14:textId="77777777" w:rsidR="005D0F82" w:rsidRPr="005D0F82" w:rsidRDefault="005D0F82" w:rsidP="005D0F82">
            <w:pPr>
              <w:rPr>
                <w:rFonts w:ascii="Aptos Narrow" w:hAnsi="Aptos Narrow"/>
                <w:b/>
                <w:bCs/>
                <w:color w:val="000000"/>
                <w:sz w:val="22"/>
                <w:szCs w:val="22"/>
              </w:rPr>
            </w:pPr>
            <w:r w:rsidRPr="005D0F82">
              <w:rPr>
                <w:rFonts w:ascii="Aptos Narrow" w:hAnsi="Aptos Narrow"/>
                <w:b/>
                <w:bCs/>
                <w:color w:val="000000"/>
                <w:sz w:val="22"/>
                <w:szCs w:val="22"/>
              </w:rPr>
              <w:t>2025-08-28</w:t>
            </w:r>
          </w:p>
        </w:tc>
        <w:tc>
          <w:tcPr>
            <w:tcW w:w="810" w:type="dxa"/>
            <w:tcBorders>
              <w:top w:val="nil"/>
              <w:left w:val="nil"/>
              <w:bottom w:val="nil"/>
              <w:right w:val="nil"/>
            </w:tcBorders>
            <w:noWrap/>
            <w:vAlign w:val="bottom"/>
            <w:hideMark/>
          </w:tcPr>
          <w:p w14:paraId="5DC6E2BB" w14:textId="77777777" w:rsidR="005D0F82" w:rsidRPr="005D0F82" w:rsidRDefault="005D0F82" w:rsidP="005D0F82">
            <w:pPr>
              <w:jc w:val="center"/>
              <w:rPr>
                <w:rFonts w:ascii="Aptos Narrow" w:hAnsi="Aptos Narrow"/>
                <w:b/>
                <w:bCs/>
                <w:color w:val="000000"/>
                <w:sz w:val="22"/>
                <w:szCs w:val="22"/>
              </w:rPr>
            </w:pPr>
            <w:r w:rsidRPr="005D0F82">
              <w:rPr>
                <w:rFonts w:ascii="Aptos Narrow" w:hAnsi="Aptos Narrow"/>
                <w:b/>
                <w:bCs/>
                <w:color w:val="000000"/>
                <w:sz w:val="22"/>
                <w:szCs w:val="22"/>
              </w:rPr>
              <w:t>7950</w:t>
            </w:r>
          </w:p>
        </w:tc>
        <w:tc>
          <w:tcPr>
            <w:tcW w:w="1420" w:type="dxa"/>
            <w:tcBorders>
              <w:top w:val="nil"/>
              <w:left w:val="nil"/>
              <w:bottom w:val="nil"/>
              <w:right w:val="nil"/>
            </w:tcBorders>
            <w:noWrap/>
            <w:vAlign w:val="bottom"/>
            <w:hideMark/>
          </w:tcPr>
          <w:p w14:paraId="31F5089C" w14:textId="77777777" w:rsidR="005D0F82" w:rsidRPr="005D0F82" w:rsidRDefault="005D0F82" w:rsidP="005D0F82">
            <w:pPr>
              <w:jc w:val="center"/>
              <w:rPr>
                <w:rFonts w:ascii="Aptos Narrow" w:hAnsi="Aptos Narrow"/>
                <w:b/>
                <w:bCs/>
                <w:color w:val="000000"/>
                <w:sz w:val="22"/>
                <w:szCs w:val="22"/>
              </w:rPr>
            </w:pPr>
            <w:r w:rsidRPr="005D0F82">
              <w:rPr>
                <w:rFonts w:ascii="Aptos Narrow" w:hAnsi="Aptos Narrow"/>
                <w:b/>
                <w:bCs/>
                <w:color w:val="000000"/>
                <w:sz w:val="22"/>
                <w:szCs w:val="22"/>
              </w:rPr>
              <w:t>6686</w:t>
            </w:r>
          </w:p>
        </w:tc>
        <w:tc>
          <w:tcPr>
            <w:tcW w:w="1740" w:type="dxa"/>
            <w:tcBorders>
              <w:top w:val="nil"/>
              <w:left w:val="nil"/>
              <w:bottom w:val="nil"/>
              <w:right w:val="nil"/>
            </w:tcBorders>
            <w:noWrap/>
            <w:vAlign w:val="bottom"/>
            <w:hideMark/>
          </w:tcPr>
          <w:p w14:paraId="205818FF" w14:textId="77777777" w:rsidR="005D0F82" w:rsidRPr="005D0F82" w:rsidRDefault="005D0F82" w:rsidP="005D0F82">
            <w:pPr>
              <w:jc w:val="center"/>
              <w:rPr>
                <w:rFonts w:ascii="Aptos Narrow" w:hAnsi="Aptos Narrow"/>
                <w:b/>
                <w:bCs/>
                <w:color w:val="000000"/>
                <w:sz w:val="22"/>
                <w:szCs w:val="22"/>
              </w:rPr>
            </w:pPr>
            <w:r w:rsidRPr="005D0F82">
              <w:rPr>
                <w:rFonts w:ascii="Aptos Narrow" w:hAnsi="Aptos Narrow"/>
                <w:b/>
                <w:bCs/>
                <w:color w:val="000000"/>
                <w:sz w:val="22"/>
                <w:szCs w:val="22"/>
              </w:rPr>
              <w:t>84%</w:t>
            </w:r>
          </w:p>
        </w:tc>
      </w:tr>
      <w:tr w:rsidR="005D0F82" w:rsidRPr="005D0F82" w14:paraId="79D8864C" w14:textId="77777777" w:rsidTr="005D0F82">
        <w:trPr>
          <w:trHeight w:val="320"/>
        </w:trPr>
        <w:tc>
          <w:tcPr>
            <w:tcW w:w="709" w:type="dxa"/>
            <w:vMerge w:val="restart"/>
            <w:tcBorders>
              <w:top w:val="nil"/>
              <w:left w:val="nil"/>
              <w:right w:val="nil"/>
            </w:tcBorders>
            <w:textDirection w:val="btLr"/>
            <w:vAlign w:val="center"/>
          </w:tcPr>
          <w:p w14:paraId="1EE789AE" w14:textId="4FE16122" w:rsidR="005D0F82" w:rsidRPr="005D0F82" w:rsidRDefault="005D0F82" w:rsidP="005D0F82">
            <w:pPr>
              <w:ind w:left="113" w:right="113"/>
              <w:jc w:val="center"/>
              <w:rPr>
                <w:rFonts w:ascii="Aptos Narrow" w:hAnsi="Aptos Narrow"/>
                <w:color w:val="000000"/>
                <w:sz w:val="22"/>
                <w:szCs w:val="22"/>
              </w:rPr>
            </w:pPr>
            <w:r>
              <w:rPr>
                <w:rFonts w:ascii="Aptos Narrow" w:hAnsi="Aptos Narrow"/>
                <w:color w:val="000000"/>
                <w:sz w:val="22"/>
                <w:szCs w:val="22"/>
              </w:rPr>
              <w:t>Bosco Magnano</w:t>
            </w:r>
          </w:p>
        </w:tc>
        <w:tc>
          <w:tcPr>
            <w:tcW w:w="1276" w:type="dxa"/>
            <w:tcBorders>
              <w:top w:val="nil"/>
              <w:left w:val="nil"/>
              <w:bottom w:val="nil"/>
              <w:right w:val="nil"/>
            </w:tcBorders>
            <w:noWrap/>
            <w:vAlign w:val="bottom"/>
            <w:hideMark/>
          </w:tcPr>
          <w:p w14:paraId="71A0560C" w14:textId="4F7C5927" w:rsidR="005D0F82" w:rsidRPr="005D0F82" w:rsidRDefault="005D0F82" w:rsidP="005D0F82">
            <w:pPr>
              <w:rPr>
                <w:rFonts w:ascii="Aptos Narrow" w:hAnsi="Aptos Narrow"/>
                <w:color w:val="000000"/>
                <w:sz w:val="22"/>
                <w:szCs w:val="22"/>
              </w:rPr>
            </w:pPr>
          </w:p>
          <w:p w14:paraId="6650D49D" w14:textId="68C1E5F8" w:rsidR="005D0F82" w:rsidRPr="005D0F82" w:rsidRDefault="005D0F82" w:rsidP="005D0F82">
            <w:pPr>
              <w:rPr>
                <w:rFonts w:ascii="Aptos Narrow" w:hAnsi="Aptos Narrow"/>
                <w:color w:val="000000"/>
                <w:sz w:val="22"/>
                <w:szCs w:val="22"/>
              </w:rPr>
            </w:pPr>
            <w:r w:rsidRPr="005D0F82">
              <w:rPr>
                <w:rFonts w:ascii="Aptos Narrow" w:hAnsi="Aptos Narrow"/>
                <w:color w:val="000000"/>
                <w:sz w:val="22"/>
                <w:szCs w:val="22"/>
              </w:rPr>
              <w:t>81247030</w:t>
            </w:r>
          </w:p>
        </w:tc>
        <w:tc>
          <w:tcPr>
            <w:tcW w:w="1417" w:type="dxa"/>
            <w:tcBorders>
              <w:top w:val="nil"/>
              <w:left w:val="nil"/>
              <w:bottom w:val="nil"/>
              <w:right w:val="nil"/>
            </w:tcBorders>
            <w:noWrap/>
            <w:vAlign w:val="bottom"/>
            <w:hideMark/>
          </w:tcPr>
          <w:p w14:paraId="45F9768F" w14:textId="77777777" w:rsidR="005D0F82" w:rsidRPr="005D0F82" w:rsidRDefault="005D0F82" w:rsidP="005D0F82">
            <w:pPr>
              <w:rPr>
                <w:rFonts w:ascii="Aptos Narrow" w:hAnsi="Aptos Narrow"/>
                <w:color w:val="000000"/>
                <w:sz w:val="22"/>
                <w:szCs w:val="22"/>
              </w:rPr>
            </w:pPr>
            <w:r w:rsidRPr="005D0F82">
              <w:rPr>
                <w:rFonts w:ascii="Aptos Narrow" w:hAnsi="Aptos Narrow"/>
                <w:color w:val="000000"/>
                <w:sz w:val="22"/>
                <w:szCs w:val="22"/>
              </w:rPr>
              <w:t>2024-10-02</w:t>
            </w:r>
          </w:p>
        </w:tc>
        <w:tc>
          <w:tcPr>
            <w:tcW w:w="1276" w:type="dxa"/>
            <w:tcBorders>
              <w:top w:val="nil"/>
              <w:left w:val="nil"/>
              <w:bottom w:val="nil"/>
              <w:right w:val="nil"/>
            </w:tcBorders>
            <w:noWrap/>
            <w:vAlign w:val="bottom"/>
            <w:hideMark/>
          </w:tcPr>
          <w:p w14:paraId="0E461887" w14:textId="77777777" w:rsidR="005D0F82" w:rsidRPr="005D0F82" w:rsidRDefault="005D0F82" w:rsidP="005D0F82">
            <w:pPr>
              <w:rPr>
                <w:rFonts w:ascii="Aptos Narrow" w:hAnsi="Aptos Narrow"/>
                <w:color w:val="000000"/>
                <w:sz w:val="22"/>
                <w:szCs w:val="22"/>
              </w:rPr>
            </w:pPr>
            <w:r w:rsidRPr="005D0F82">
              <w:rPr>
                <w:rFonts w:ascii="Aptos Narrow" w:hAnsi="Aptos Narrow"/>
                <w:color w:val="000000"/>
                <w:sz w:val="22"/>
                <w:szCs w:val="22"/>
              </w:rPr>
              <w:t>2025-09-04</w:t>
            </w:r>
          </w:p>
        </w:tc>
        <w:tc>
          <w:tcPr>
            <w:tcW w:w="810" w:type="dxa"/>
            <w:tcBorders>
              <w:top w:val="nil"/>
              <w:left w:val="nil"/>
              <w:bottom w:val="nil"/>
              <w:right w:val="nil"/>
            </w:tcBorders>
            <w:noWrap/>
            <w:vAlign w:val="bottom"/>
            <w:hideMark/>
          </w:tcPr>
          <w:p w14:paraId="3227BEF2" w14:textId="77777777" w:rsidR="005D0F82" w:rsidRPr="005D0F82" w:rsidRDefault="005D0F82" w:rsidP="005D0F82">
            <w:pPr>
              <w:jc w:val="center"/>
              <w:rPr>
                <w:rFonts w:ascii="Aptos Narrow" w:hAnsi="Aptos Narrow"/>
                <w:color w:val="000000"/>
                <w:sz w:val="22"/>
                <w:szCs w:val="22"/>
              </w:rPr>
            </w:pPr>
            <w:r w:rsidRPr="005D0F82">
              <w:rPr>
                <w:rFonts w:ascii="Aptos Narrow" w:hAnsi="Aptos Narrow"/>
                <w:color w:val="000000"/>
                <w:sz w:val="22"/>
                <w:szCs w:val="22"/>
              </w:rPr>
              <w:t>8094</w:t>
            </w:r>
          </w:p>
        </w:tc>
        <w:tc>
          <w:tcPr>
            <w:tcW w:w="1420" w:type="dxa"/>
            <w:tcBorders>
              <w:top w:val="nil"/>
              <w:left w:val="nil"/>
              <w:bottom w:val="nil"/>
              <w:right w:val="nil"/>
            </w:tcBorders>
            <w:noWrap/>
            <w:vAlign w:val="bottom"/>
            <w:hideMark/>
          </w:tcPr>
          <w:p w14:paraId="39D523D4" w14:textId="77777777" w:rsidR="005D0F82" w:rsidRPr="005D0F82" w:rsidRDefault="005D0F82" w:rsidP="005D0F82">
            <w:pPr>
              <w:jc w:val="center"/>
              <w:rPr>
                <w:rFonts w:ascii="Aptos Narrow" w:hAnsi="Aptos Narrow"/>
                <w:color w:val="000000"/>
                <w:sz w:val="22"/>
                <w:szCs w:val="22"/>
              </w:rPr>
            </w:pPr>
            <w:r w:rsidRPr="005D0F82">
              <w:rPr>
                <w:rFonts w:ascii="Aptos Narrow" w:hAnsi="Aptos Narrow"/>
                <w:color w:val="000000"/>
                <w:sz w:val="22"/>
                <w:szCs w:val="22"/>
              </w:rPr>
              <w:t>1970</w:t>
            </w:r>
          </w:p>
        </w:tc>
        <w:tc>
          <w:tcPr>
            <w:tcW w:w="1740" w:type="dxa"/>
            <w:tcBorders>
              <w:top w:val="nil"/>
              <w:left w:val="nil"/>
              <w:bottom w:val="nil"/>
              <w:right w:val="nil"/>
            </w:tcBorders>
            <w:noWrap/>
            <w:vAlign w:val="bottom"/>
            <w:hideMark/>
          </w:tcPr>
          <w:p w14:paraId="40CC54A8" w14:textId="77777777" w:rsidR="005D0F82" w:rsidRPr="005D0F82" w:rsidRDefault="005D0F82" w:rsidP="005D0F82">
            <w:pPr>
              <w:jc w:val="center"/>
              <w:rPr>
                <w:rFonts w:ascii="Aptos Narrow" w:hAnsi="Aptos Narrow"/>
                <w:color w:val="000000"/>
                <w:sz w:val="22"/>
                <w:szCs w:val="22"/>
              </w:rPr>
            </w:pPr>
            <w:r w:rsidRPr="005D0F82">
              <w:rPr>
                <w:rFonts w:ascii="Aptos Narrow" w:hAnsi="Aptos Narrow"/>
                <w:color w:val="000000"/>
                <w:sz w:val="22"/>
                <w:szCs w:val="22"/>
              </w:rPr>
              <w:t>24%</w:t>
            </w:r>
          </w:p>
        </w:tc>
      </w:tr>
      <w:tr w:rsidR="005D0F82" w:rsidRPr="005D0F82" w14:paraId="2C3C9F8C" w14:textId="77777777" w:rsidTr="005D0F82">
        <w:trPr>
          <w:trHeight w:val="320"/>
        </w:trPr>
        <w:tc>
          <w:tcPr>
            <w:tcW w:w="709" w:type="dxa"/>
            <w:vMerge/>
            <w:tcBorders>
              <w:left w:val="nil"/>
              <w:right w:val="nil"/>
            </w:tcBorders>
            <w:vAlign w:val="bottom"/>
          </w:tcPr>
          <w:p w14:paraId="25A78411" w14:textId="164681C1" w:rsidR="005D0F82" w:rsidRPr="005D0F82" w:rsidRDefault="005D0F82" w:rsidP="005D0F82">
            <w:pPr>
              <w:jc w:val="center"/>
              <w:rPr>
                <w:rFonts w:ascii="Aptos Narrow" w:hAnsi="Aptos Narrow"/>
                <w:b/>
                <w:bCs/>
                <w:color w:val="000000"/>
                <w:sz w:val="22"/>
                <w:szCs w:val="22"/>
              </w:rPr>
            </w:pPr>
          </w:p>
        </w:tc>
        <w:tc>
          <w:tcPr>
            <w:tcW w:w="1276" w:type="dxa"/>
            <w:tcBorders>
              <w:top w:val="nil"/>
              <w:left w:val="nil"/>
              <w:bottom w:val="nil"/>
              <w:right w:val="nil"/>
            </w:tcBorders>
            <w:noWrap/>
            <w:vAlign w:val="bottom"/>
            <w:hideMark/>
          </w:tcPr>
          <w:p w14:paraId="02A50694" w14:textId="54B7681B" w:rsidR="005D0F82" w:rsidRPr="005D0F82" w:rsidRDefault="005D0F82" w:rsidP="005D0F82">
            <w:pPr>
              <w:rPr>
                <w:rFonts w:ascii="Aptos Narrow" w:hAnsi="Aptos Narrow"/>
                <w:b/>
                <w:bCs/>
                <w:color w:val="000000"/>
                <w:sz w:val="22"/>
                <w:szCs w:val="22"/>
              </w:rPr>
            </w:pPr>
            <w:r w:rsidRPr="005D0F82">
              <w:rPr>
                <w:rFonts w:ascii="Aptos Narrow" w:hAnsi="Aptos Narrow"/>
                <w:b/>
                <w:bCs/>
                <w:color w:val="000000"/>
                <w:sz w:val="22"/>
                <w:szCs w:val="22"/>
              </w:rPr>
              <w:t>81247031</w:t>
            </w:r>
          </w:p>
        </w:tc>
        <w:tc>
          <w:tcPr>
            <w:tcW w:w="1417" w:type="dxa"/>
            <w:tcBorders>
              <w:top w:val="nil"/>
              <w:left w:val="nil"/>
              <w:bottom w:val="nil"/>
              <w:right w:val="nil"/>
            </w:tcBorders>
            <w:noWrap/>
            <w:vAlign w:val="bottom"/>
            <w:hideMark/>
          </w:tcPr>
          <w:p w14:paraId="0FF9FDB6" w14:textId="77777777" w:rsidR="005D0F82" w:rsidRPr="005D0F82" w:rsidRDefault="005D0F82" w:rsidP="005D0F82">
            <w:pPr>
              <w:rPr>
                <w:rFonts w:ascii="Aptos Narrow" w:hAnsi="Aptos Narrow"/>
                <w:b/>
                <w:bCs/>
                <w:color w:val="000000"/>
                <w:sz w:val="22"/>
                <w:szCs w:val="22"/>
              </w:rPr>
            </w:pPr>
            <w:r w:rsidRPr="005D0F82">
              <w:rPr>
                <w:rFonts w:ascii="Aptos Narrow" w:hAnsi="Aptos Narrow"/>
                <w:b/>
                <w:bCs/>
                <w:color w:val="000000"/>
                <w:sz w:val="22"/>
                <w:szCs w:val="22"/>
              </w:rPr>
              <w:t>2024-10-03</w:t>
            </w:r>
          </w:p>
        </w:tc>
        <w:tc>
          <w:tcPr>
            <w:tcW w:w="1276" w:type="dxa"/>
            <w:tcBorders>
              <w:top w:val="nil"/>
              <w:left w:val="nil"/>
              <w:bottom w:val="nil"/>
              <w:right w:val="nil"/>
            </w:tcBorders>
            <w:noWrap/>
            <w:vAlign w:val="bottom"/>
            <w:hideMark/>
          </w:tcPr>
          <w:p w14:paraId="0486ED77" w14:textId="77777777" w:rsidR="005D0F82" w:rsidRPr="005D0F82" w:rsidRDefault="005D0F82" w:rsidP="005D0F82">
            <w:pPr>
              <w:rPr>
                <w:rFonts w:ascii="Aptos Narrow" w:hAnsi="Aptos Narrow"/>
                <w:b/>
                <w:bCs/>
                <w:color w:val="000000"/>
                <w:sz w:val="22"/>
                <w:szCs w:val="22"/>
              </w:rPr>
            </w:pPr>
            <w:r w:rsidRPr="005D0F82">
              <w:rPr>
                <w:rFonts w:ascii="Aptos Narrow" w:hAnsi="Aptos Narrow"/>
                <w:b/>
                <w:bCs/>
                <w:color w:val="000000"/>
                <w:sz w:val="22"/>
                <w:szCs w:val="22"/>
              </w:rPr>
              <w:t>2025-09-04</w:t>
            </w:r>
          </w:p>
        </w:tc>
        <w:tc>
          <w:tcPr>
            <w:tcW w:w="810" w:type="dxa"/>
            <w:tcBorders>
              <w:top w:val="nil"/>
              <w:left w:val="nil"/>
              <w:bottom w:val="nil"/>
              <w:right w:val="nil"/>
            </w:tcBorders>
            <w:noWrap/>
            <w:vAlign w:val="bottom"/>
            <w:hideMark/>
          </w:tcPr>
          <w:p w14:paraId="47509724" w14:textId="77777777" w:rsidR="005D0F82" w:rsidRPr="005D0F82" w:rsidRDefault="005D0F82" w:rsidP="005D0F82">
            <w:pPr>
              <w:jc w:val="center"/>
              <w:rPr>
                <w:rFonts w:ascii="Aptos Narrow" w:hAnsi="Aptos Narrow"/>
                <w:b/>
                <w:bCs/>
                <w:color w:val="000000"/>
                <w:sz w:val="22"/>
                <w:szCs w:val="22"/>
              </w:rPr>
            </w:pPr>
            <w:r w:rsidRPr="005D0F82">
              <w:rPr>
                <w:rFonts w:ascii="Aptos Narrow" w:hAnsi="Aptos Narrow"/>
                <w:b/>
                <w:bCs/>
                <w:color w:val="000000"/>
                <w:sz w:val="22"/>
                <w:szCs w:val="22"/>
              </w:rPr>
              <w:t>8059</w:t>
            </w:r>
          </w:p>
        </w:tc>
        <w:tc>
          <w:tcPr>
            <w:tcW w:w="1420" w:type="dxa"/>
            <w:tcBorders>
              <w:top w:val="nil"/>
              <w:left w:val="nil"/>
              <w:bottom w:val="nil"/>
              <w:right w:val="nil"/>
            </w:tcBorders>
            <w:noWrap/>
            <w:vAlign w:val="bottom"/>
            <w:hideMark/>
          </w:tcPr>
          <w:p w14:paraId="79C320A8" w14:textId="77777777" w:rsidR="005D0F82" w:rsidRPr="005D0F82" w:rsidRDefault="005D0F82" w:rsidP="005D0F82">
            <w:pPr>
              <w:jc w:val="center"/>
              <w:rPr>
                <w:rFonts w:ascii="Aptos Narrow" w:hAnsi="Aptos Narrow"/>
                <w:b/>
                <w:bCs/>
                <w:color w:val="000000"/>
                <w:sz w:val="22"/>
                <w:szCs w:val="22"/>
              </w:rPr>
            </w:pPr>
            <w:r w:rsidRPr="005D0F82">
              <w:rPr>
                <w:rFonts w:ascii="Aptos Narrow" w:hAnsi="Aptos Narrow"/>
                <w:b/>
                <w:bCs/>
                <w:color w:val="000000"/>
                <w:sz w:val="22"/>
                <w:szCs w:val="22"/>
              </w:rPr>
              <w:t>1518</w:t>
            </w:r>
          </w:p>
        </w:tc>
        <w:tc>
          <w:tcPr>
            <w:tcW w:w="1740" w:type="dxa"/>
            <w:tcBorders>
              <w:top w:val="nil"/>
              <w:left w:val="nil"/>
              <w:bottom w:val="nil"/>
              <w:right w:val="nil"/>
            </w:tcBorders>
            <w:noWrap/>
            <w:vAlign w:val="bottom"/>
            <w:hideMark/>
          </w:tcPr>
          <w:p w14:paraId="4DC8D267" w14:textId="77777777" w:rsidR="005D0F82" w:rsidRPr="005D0F82" w:rsidRDefault="005D0F82" w:rsidP="005D0F82">
            <w:pPr>
              <w:jc w:val="center"/>
              <w:rPr>
                <w:rFonts w:ascii="Aptos Narrow" w:hAnsi="Aptos Narrow"/>
                <w:b/>
                <w:bCs/>
                <w:color w:val="000000"/>
                <w:sz w:val="22"/>
                <w:szCs w:val="22"/>
              </w:rPr>
            </w:pPr>
            <w:r w:rsidRPr="005D0F82">
              <w:rPr>
                <w:rFonts w:ascii="Aptos Narrow" w:hAnsi="Aptos Narrow"/>
                <w:b/>
                <w:bCs/>
                <w:color w:val="000000"/>
                <w:sz w:val="22"/>
                <w:szCs w:val="22"/>
              </w:rPr>
              <w:t>19%</w:t>
            </w:r>
          </w:p>
        </w:tc>
      </w:tr>
      <w:tr w:rsidR="005D0F82" w:rsidRPr="005D0F82" w14:paraId="75646735" w14:textId="77777777" w:rsidTr="005D0F82">
        <w:trPr>
          <w:trHeight w:val="320"/>
        </w:trPr>
        <w:tc>
          <w:tcPr>
            <w:tcW w:w="709" w:type="dxa"/>
            <w:vMerge/>
            <w:tcBorders>
              <w:left w:val="nil"/>
              <w:right w:val="nil"/>
            </w:tcBorders>
            <w:vAlign w:val="bottom"/>
          </w:tcPr>
          <w:p w14:paraId="6F48D9B4" w14:textId="103504C1" w:rsidR="005D0F82" w:rsidRPr="005D0F82" w:rsidRDefault="005D0F82" w:rsidP="005D0F82">
            <w:pPr>
              <w:jc w:val="center"/>
              <w:rPr>
                <w:rFonts w:ascii="Aptos Narrow" w:hAnsi="Aptos Narrow"/>
                <w:color w:val="000000"/>
                <w:sz w:val="22"/>
                <w:szCs w:val="22"/>
              </w:rPr>
            </w:pPr>
          </w:p>
        </w:tc>
        <w:tc>
          <w:tcPr>
            <w:tcW w:w="1276" w:type="dxa"/>
            <w:tcBorders>
              <w:top w:val="nil"/>
              <w:left w:val="nil"/>
              <w:bottom w:val="nil"/>
              <w:right w:val="nil"/>
            </w:tcBorders>
            <w:noWrap/>
            <w:vAlign w:val="bottom"/>
            <w:hideMark/>
          </w:tcPr>
          <w:p w14:paraId="2CC18771" w14:textId="759110AA" w:rsidR="005D0F82" w:rsidRPr="005D0F82" w:rsidRDefault="005D0F82" w:rsidP="005D0F82">
            <w:pPr>
              <w:rPr>
                <w:rFonts w:ascii="Aptos Narrow" w:hAnsi="Aptos Narrow"/>
                <w:color w:val="000000"/>
                <w:sz w:val="22"/>
                <w:szCs w:val="22"/>
              </w:rPr>
            </w:pPr>
            <w:r w:rsidRPr="005D0F82">
              <w:rPr>
                <w:rFonts w:ascii="Aptos Narrow" w:hAnsi="Aptos Narrow"/>
                <w:color w:val="000000"/>
                <w:sz w:val="22"/>
                <w:szCs w:val="22"/>
              </w:rPr>
              <w:t>81247032</w:t>
            </w:r>
          </w:p>
        </w:tc>
        <w:tc>
          <w:tcPr>
            <w:tcW w:w="1417" w:type="dxa"/>
            <w:tcBorders>
              <w:top w:val="nil"/>
              <w:left w:val="nil"/>
              <w:bottom w:val="nil"/>
              <w:right w:val="nil"/>
            </w:tcBorders>
            <w:noWrap/>
            <w:vAlign w:val="bottom"/>
            <w:hideMark/>
          </w:tcPr>
          <w:p w14:paraId="1775BBC4" w14:textId="77777777" w:rsidR="005D0F82" w:rsidRPr="005D0F82" w:rsidRDefault="005D0F82" w:rsidP="005D0F82">
            <w:pPr>
              <w:rPr>
                <w:rFonts w:ascii="Aptos Narrow" w:hAnsi="Aptos Narrow"/>
                <w:color w:val="000000"/>
                <w:sz w:val="22"/>
                <w:szCs w:val="22"/>
              </w:rPr>
            </w:pPr>
            <w:r w:rsidRPr="005D0F82">
              <w:rPr>
                <w:rFonts w:ascii="Aptos Narrow" w:hAnsi="Aptos Narrow"/>
                <w:color w:val="000000"/>
                <w:sz w:val="22"/>
                <w:szCs w:val="22"/>
              </w:rPr>
              <w:t>2024-10-02</w:t>
            </w:r>
          </w:p>
        </w:tc>
        <w:tc>
          <w:tcPr>
            <w:tcW w:w="1276" w:type="dxa"/>
            <w:tcBorders>
              <w:top w:val="nil"/>
              <w:left w:val="nil"/>
              <w:bottom w:val="nil"/>
              <w:right w:val="nil"/>
            </w:tcBorders>
            <w:noWrap/>
            <w:vAlign w:val="bottom"/>
            <w:hideMark/>
          </w:tcPr>
          <w:p w14:paraId="1AB10D25" w14:textId="77777777" w:rsidR="005D0F82" w:rsidRPr="005D0F82" w:rsidRDefault="005D0F82" w:rsidP="005D0F82">
            <w:pPr>
              <w:rPr>
                <w:rFonts w:ascii="Aptos Narrow" w:hAnsi="Aptos Narrow"/>
                <w:color w:val="000000"/>
                <w:sz w:val="22"/>
                <w:szCs w:val="22"/>
              </w:rPr>
            </w:pPr>
            <w:r w:rsidRPr="005D0F82">
              <w:rPr>
                <w:rFonts w:ascii="Aptos Narrow" w:hAnsi="Aptos Narrow"/>
                <w:color w:val="000000"/>
                <w:sz w:val="22"/>
                <w:szCs w:val="22"/>
              </w:rPr>
              <w:t>2025-09-04</w:t>
            </w:r>
          </w:p>
        </w:tc>
        <w:tc>
          <w:tcPr>
            <w:tcW w:w="810" w:type="dxa"/>
            <w:tcBorders>
              <w:top w:val="nil"/>
              <w:left w:val="nil"/>
              <w:bottom w:val="nil"/>
              <w:right w:val="nil"/>
            </w:tcBorders>
            <w:noWrap/>
            <w:vAlign w:val="bottom"/>
            <w:hideMark/>
          </w:tcPr>
          <w:p w14:paraId="15520E19" w14:textId="77777777" w:rsidR="005D0F82" w:rsidRPr="005D0F82" w:rsidRDefault="005D0F82" w:rsidP="005D0F82">
            <w:pPr>
              <w:jc w:val="center"/>
              <w:rPr>
                <w:rFonts w:ascii="Aptos Narrow" w:hAnsi="Aptos Narrow"/>
                <w:color w:val="000000"/>
                <w:sz w:val="22"/>
                <w:szCs w:val="22"/>
              </w:rPr>
            </w:pPr>
            <w:r w:rsidRPr="005D0F82">
              <w:rPr>
                <w:rFonts w:ascii="Aptos Narrow" w:hAnsi="Aptos Narrow"/>
                <w:color w:val="000000"/>
                <w:sz w:val="22"/>
                <w:szCs w:val="22"/>
              </w:rPr>
              <w:t>8094</w:t>
            </w:r>
          </w:p>
        </w:tc>
        <w:tc>
          <w:tcPr>
            <w:tcW w:w="1420" w:type="dxa"/>
            <w:tcBorders>
              <w:top w:val="nil"/>
              <w:left w:val="nil"/>
              <w:bottom w:val="nil"/>
              <w:right w:val="nil"/>
            </w:tcBorders>
            <w:noWrap/>
            <w:vAlign w:val="bottom"/>
            <w:hideMark/>
          </w:tcPr>
          <w:p w14:paraId="07F39DC4" w14:textId="77777777" w:rsidR="005D0F82" w:rsidRPr="005D0F82" w:rsidRDefault="005D0F82" w:rsidP="005D0F82">
            <w:pPr>
              <w:jc w:val="center"/>
              <w:rPr>
                <w:rFonts w:ascii="Aptos Narrow" w:hAnsi="Aptos Narrow"/>
                <w:color w:val="000000"/>
                <w:sz w:val="22"/>
                <w:szCs w:val="22"/>
              </w:rPr>
            </w:pPr>
            <w:r w:rsidRPr="005D0F82">
              <w:rPr>
                <w:rFonts w:ascii="Aptos Narrow" w:hAnsi="Aptos Narrow"/>
                <w:color w:val="000000"/>
                <w:sz w:val="22"/>
                <w:szCs w:val="22"/>
              </w:rPr>
              <w:t>4030</w:t>
            </w:r>
          </w:p>
        </w:tc>
        <w:tc>
          <w:tcPr>
            <w:tcW w:w="1740" w:type="dxa"/>
            <w:tcBorders>
              <w:top w:val="nil"/>
              <w:left w:val="nil"/>
              <w:bottom w:val="nil"/>
              <w:right w:val="nil"/>
            </w:tcBorders>
            <w:noWrap/>
            <w:vAlign w:val="bottom"/>
            <w:hideMark/>
          </w:tcPr>
          <w:p w14:paraId="27F82306" w14:textId="77777777" w:rsidR="005D0F82" w:rsidRPr="005D0F82" w:rsidRDefault="005D0F82" w:rsidP="005D0F82">
            <w:pPr>
              <w:jc w:val="center"/>
              <w:rPr>
                <w:rFonts w:ascii="Aptos Narrow" w:hAnsi="Aptos Narrow"/>
                <w:color w:val="000000"/>
                <w:sz w:val="22"/>
                <w:szCs w:val="22"/>
              </w:rPr>
            </w:pPr>
            <w:r w:rsidRPr="005D0F82">
              <w:rPr>
                <w:rFonts w:ascii="Aptos Narrow" w:hAnsi="Aptos Narrow"/>
                <w:color w:val="000000"/>
                <w:sz w:val="22"/>
                <w:szCs w:val="22"/>
              </w:rPr>
              <w:t>50%</w:t>
            </w:r>
          </w:p>
        </w:tc>
      </w:tr>
      <w:tr w:rsidR="005D0F82" w:rsidRPr="005D0F82" w14:paraId="35E337F3" w14:textId="77777777" w:rsidTr="005D0F82">
        <w:trPr>
          <w:trHeight w:val="320"/>
        </w:trPr>
        <w:tc>
          <w:tcPr>
            <w:tcW w:w="709" w:type="dxa"/>
            <w:vMerge/>
            <w:tcBorders>
              <w:left w:val="nil"/>
              <w:right w:val="nil"/>
            </w:tcBorders>
            <w:vAlign w:val="bottom"/>
          </w:tcPr>
          <w:p w14:paraId="7576E0DD" w14:textId="1B7232C2" w:rsidR="005D0F82" w:rsidRPr="005D0F82" w:rsidRDefault="005D0F82" w:rsidP="005D0F82">
            <w:pPr>
              <w:jc w:val="center"/>
              <w:rPr>
                <w:rFonts w:ascii="Aptos Narrow" w:hAnsi="Aptos Narrow"/>
                <w:b/>
                <w:bCs/>
                <w:color w:val="000000"/>
                <w:sz w:val="22"/>
                <w:szCs w:val="22"/>
              </w:rPr>
            </w:pPr>
          </w:p>
        </w:tc>
        <w:tc>
          <w:tcPr>
            <w:tcW w:w="1276" w:type="dxa"/>
            <w:tcBorders>
              <w:top w:val="nil"/>
              <w:left w:val="nil"/>
              <w:bottom w:val="nil"/>
              <w:right w:val="nil"/>
            </w:tcBorders>
            <w:noWrap/>
            <w:vAlign w:val="bottom"/>
            <w:hideMark/>
          </w:tcPr>
          <w:p w14:paraId="27D847C7" w14:textId="04338700" w:rsidR="005D0F82" w:rsidRPr="005D0F82" w:rsidRDefault="005D0F82" w:rsidP="005D0F82">
            <w:pPr>
              <w:rPr>
                <w:rFonts w:ascii="Aptos Narrow" w:hAnsi="Aptos Narrow"/>
                <w:b/>
                <w:bCs/>
                <w:color w:val="000000"/>
                <w:sz w:val="22"/>
                <w:szCs w:val="22"/>
              </w:rPr>
            </w:pPr>
            <w:r w:rsidRPr="005D0F82">
              <w:rPr>
                <w:rFonts w:ascii="Aptos Narrow" w:hAnsi="Aptos Narrow"/>
                <w:b/>
                <w:bCs/>
                <w:color w:val="000000"/>
                <w:sz w:val="22"/>
                <w:szCs w:val="22"/>
              </w:rPr>
              <w:t>81247033</w:t>
            </w:r>
          </w:p>
        </w:tc>
        <w:tc>
          <w:tcPr>
            <w:tcW w:w="1417" w:type="dxa"/>
            <w:tcBorders>
              <w:top w:val="nil"/>
              <w:left w:val="nil"/>
              <w:bottom w:val="nil"/>
              <w:right w:val="nil"/>
            </w:tcBorders>
            <w:noWrap/>
            <w:vAlign w:val="bottom"/>
            <w:hideMark/>
          </w:tcPr>
          <w:p w14:paraId="2F4669F2" w14:textId="77777777" w:rsidR="005D0F82" w:rsidRPr="005D0F82" w:rsidRDefault="005D0F82" w:rsidP="005D0F82">
            <w:pPr>
              <w:rPr>
                <w:rFonts w:ascii="Aptos Narrow" w:hAnsi="Aptos Narrow"/>
                <w:b/>
                <w:bCs/>
                <w:color w:val="000000"/>
                <w:sz w:val="22"/>
                <w:szCs w:val="22"/>
              </w:rPr>
            </w:pPr>
            <w:r w:rsidRPr="005D0F82">
              <w:rPr>
                <w:rFonts w:ascii="Aptos Narrow" w:hAnsi="Aptos Narrow"/>
                <w:b/>
                <w:bCs/>
                <w:color w:val="000000"/>
                <w:sz w:val="22"/>
                <w:szCs w:val="22"/>
              </w:rPr>
              <w:t>2024-10-02</w:t>
            </w:r>
          </w:p>
        </w:tc>
        <w:tc>
          <w:tcPr>
            <w:tcW w:w="1276" w:type="dxa"/>
            <w:tcBorders>
              <w:top w:val="nil"/>
              <w:left w:val="nil"/>
              <w:bottom w:val="nil"/>
              <w:right w:val="nil"/>
            </w:tcBorders>
            <w:noWrap/>
            <w:vAlign w:val="bottom"/>
            <w:hideMark/>
          </w:tcPr>
          <w:p w14:paraId="3B5B3BC9" w14:textId="77777777" w:rsidR="005D0F82" w:rsidRPr="005D0F82" w:rsidRDefault="005D0F82" w:rsidP="005D0F82">
            <w:pPr>
              <w:rPr>
                <w:rFonts w:ascii="Aptos Narrow" w:hAnsi="Aptos Narrow"/>
                <w:b/>
                <w:bCs/>
                <w:color w:val="000000"/>
                <w:sz w:val="22"/>
                <w:szCs w:val="22"/>
              </w:rPr>
            </w:pPr>
            <w:r w:rsidRPr="005D0F82">
              <w:rPr>
                <w:rFonts w:ascii="Aptos Narrow" w:hAnsi="Aptos Narrow"/>
                <w:b/>
                <w:bCs/>
                <w:color w:val="000000"/>
                <w:sz w:val="22"/>
                <w:szCs w:val="22"/>
              </w:rPr>
              <w:t>2025-09-04</w:t>
            </w:r>
          </w:p>
        </w:tc>
        <w:tc>
          <w:tcPr>
            <w:tcW w:w="810" w:type="dxa"/>
            <w:tcBorders>
              <w:top w:val="nil"/>
              <w:left w:val="nil"/>
              <w:bottom w:val="nil"/>
              <w:right w:val="nil"/>
            </w:tcBorders>
            <w:noWrap/>
            <w:vAlign w:val="bottom"/>
            <w:hideMark/>
          </w:tcPr>
          <w:p w14:paraId="361163D0" w14:textId="77777777" w:rsidR="005D0F82" w:rsidRPr="005D0F82" w:rsidRDefault="005D0F82" w:rsidP="005D0F82">
            <w:pPr>
              <w:jc w:val="center"/>
              <w:rPr>
                <w:rFonts w:ascii="Aptos Narrow" w:hAnsi="Aptos Narrow"/>
                <w:b/>
                <w:bCs/>
                <w:color w:val="000000"/>
                <w:sz w:val="22"/>
                <w:szCs w:val="22"/>
              </w:rPr>
            </w:pPr>
            <w:r w:rsidRPr="005D0F82">
              <w:rPr>
                <w:rFonts w:ascii="Aptos Narrow" w:hAnsi="Aptos Narrow"/>
                <w:b/>
                <w:bCs/>
                <w:color w:val="000000"/>
                <w:sz w:val="22"/>
                <w:szCs w:val="22"/>
              </w:rPr>
              <w:t>8094</w:t>
            </w:r>
          </w:p>
        </w:tc>
        <w:tc>
          <w:tcPr>
            <w:tcW w:w="1420" w:type="dxa"/>
            <w:tcBorders>
              <w:top w:val="nil"/>
              <w:left w:val="nil"/>
              <w:bottom w:val="nil"/>
              <w:right w:val="nil"/>
            </w:tcBorders>
            <w:noWrap/>
            <w:vAlign w:val="bottom"/>
            <w:hideMark/>
          </w:tcPr>
          <w:p w14:paraId="542EFB94" w14:textId="77777777" w:rsidR="005D0F82" w:rsidRPr="005D0F82" w:rsidRDefault="005D0F82" w:rsidP="005D0F82">
            <w:pPr>
              <w:jc w:val="center"/>
              <w:rPr>
                <w:rFonts w:ascii="Aptos Narrow" w:hAnsi="Aptos Narrow"/>
                <w:b/>
                <w:bCs/>
                <w:color w:val="000000"/>
                <w:sz w:val="22"/>
                <w:szCs w:val="22"/>
              </w:rPr>
            </w:pPr>
            <w:r w:rsidRPr="005D0F82">
              <w:rPr>
                <w:rFonts w:ascii="Aptos Narrow" w:hAnsi="Aptos Narrow"/>
                <w:b/>
                <w:bCs/>
                <w:color w:val="000000"/>
                <w:sz w:val="22"/>
                <w:szCs w:val="22"/>
              </w:rPr>
              <w:t>5298</w:t>
            </w:r>
          </w:p>
        </w:tc>
        <w:tc>
          <w:tcPr>
            <w:tcW w:w="1740" w:type="dxa"/>
            <w:tcBorders>
              <w:top w:val="nil"/>
              <w:left w:val="nil"/>
              <w:bottom w:val="nil"/>
              <w:right w:val="nil"/>
            </w:tcBorders>
            <w:noWrap/>
            <w:vAlign w:val="bottom"/>
            <w:hideMark/>
          </w:tcPr>
          <w:p w14:paraId="29762E84" w14:textId="77777777" w:rsidR="005D0F82" w:rsidRPr="005D0F82" w:rsidRDefault="005D0F82" w:rsidP="005D0F82">
            <w:pPr>
              <w:jc w:val="center"/>
              <w:rPr>
                <w:rFonts w:ascii="Aptos Narrow" w:hAnsi="Aptos Narrow"/>
                <w:b/>
                <w:bCs/>
                <w:color w:val="000000"/>
                <w:sz w:val="22"/>
                <w:szCs w:val="22"/>
              </w:rPr>
            </w:pPr>
            <w:r w:rsidRPr="005D0F82">
              <w:rPr>
                <w:rFonts w:ascii="Aptos Narrow" w:hAnsi="Aptos Narrow"/>
                <w:b/>
                <w:bCs/>
                <w:color w:val="000000"/>
                <w:sz w:val="22"/>
                <w:szCs w:val="22"/>
              </w:rPr>
              <w:t>65%</w:t>
            </w:r>
          </w:p>
        </w:tc>
      </w:tr>
      <w:tr w:rsidR="005D0F82" w:rsidRPr="005D0F82" w14:paraId="392AD19C" w14:textId="77777777" w:rsidTr="005D0F82">
        <w:trPr>
          <w:trHeight w:val="320"/>
        </w:trPr>
        <w:tc>
          <w:tcPr>
            <w:tcW w:w="709" w:type="dxa"/>
            <w:vMerge/>
            <w:tcBorders>
              <w:left w:val="nil"/>
              <w:right w:val="nil"/>
            </w:tcBorders>
            <w:vAlign w:val="bottom"/>
          </w:tcPr>
          <w:p w14:paraId="70947888" w14:textId="0B603986" w:rsidR="005D0F82" w:rsidRPr="005D0F82" w:rsidRDefault="005D0F82" w:rsidP="005D0F82">
            <w:pPr>
              <w:jc w:val="center"/>
              <w:rPr>
                <w:rFonts w:ascii="Aptos Narrow" w:hAnsi="Aptos Narrow"/>
                <w:color w:val="000000"/>
                <w:sz w:val="22"/>
                <w:szCs w:val="22"/>
              </w:rPr>
            </w:pPr>
          </w:p>
        </w:tc>
        <w:tc>
          <w:tcPr>
            <w:tcW w:w="1276" w:type="dxa"/>
            <w:tcBorders>
              <w:top w:val="nil"/>
              <w:left w:val="nil"/>
              <w:bottom w:val="nil"/>
              <w:right w:val="nil"/>
            </w:tcBorders>
            <w:noWrap/>
            <w:vAlign w:val="bottom"/>
            <w:hideMark/>
          </w:tcPr>
          <w:p w14:paraId="68E62F61" w14:textId="609689B1" w:rsidR="005D0F82" w:rsidRPr="005D0F82" w:rsidRDefault="005D0F82" w:rsidP="005D0F82">
            <w:pPr>
              <w:rPr>
                <w:rFonts w:ascii="Aptos Narrow" w:hAnsi="Aptos Narrow"/>
                <w:color w:val="000000"/>
                <w:sz w:val="22"/>
                <w:szCs w:val="22"/>
              </w:rPr>
            </w:pPr>
            <w:r w:rsidRPr="005D0F82">
              <w:rPr>
                <w:rFonts w:ascii="Aptos Narrow" w:hAnsi="Aptos Narrow"/>
                <w:color w:val="000000"/>
                <w:sz w:val="22"/>
                <w:szCs w:val="22"/>
              </w:rPr>
              <w:t>81247034</w:t>
            </w:r>
          </w:p>
        </w:tc>
        <w:tc>
          <w:tcPr>
            <w:tcW w:w="1417" w:type="dxa"/>
            <w:tcBorders>
              <w:top w:val="nil"/>
              <w:left w:val="nil"/>
              <w:bottom w:val="nil"/>
              <w:right w:val="nil"/>
            </w:tcBorders>
            <w:noWrap/>
            <w:vAlign w:val="bottom"/>
            <w:hideMark/>
          </w:tcPr>
          <w:p w14:paraId="61B48EBA" w14:textId="77777777" w:rsidR="005D0F82" w:rsidRPr="005D0F82" w:rsidRDefault="005D0F82" w:rsidP="005D0F82">
            <w:pPr>
              <w:rPr>
                <w:rFonts w:ascii="Aptos Narrow" w:hAnsi="Aptos Narrow"/>
                <w:color w:val="000000"/>
                <w:sz w:val="22"/>
                <w:szCs w:val="22"/>
              </w:rPr>
            </w:pPr>
            <w:r w:rsidRPr="005D0F82">
              <w:rPr>
                <w:rFonts w:ascii="Aptos Narrow" w:hAnsi="Aptos Narrow"/>
                <w:color w:val="000000"/>
                <w:sz w:val="22"/>
                <w:szCs w:val="22"/>
              </w:rPr>
              <w:t>2024-10-02</w:t>
            </w:r>
          </w:p>
        </w:tc>
        <w:tc>
          <w:tcPr>
            <w:tcW w:w="1276" w:type="dxa"/>
            <w:tcBorders>
              <w:top w:val="nil"/>
              <w:left w:val="nil"/>
              <w:bottom w:val="nil"/>
              <w:right w:val="nil"/>
            </w:tcBorders>
            <w:noWrap/>
            <w:vAlign w:val="bottom"/>
            <w:hideMark/>
          </w:tcPr>
          <w:p w14:paraId="66D46463" w14:textId="77777777" w:rsidR="005D0F82" w:rsidRPr="005D0F82" w:rsidRDefault="005D0F82" w:rsidP="005D0F82">
            <w:pPr>
              <w:rPr>
                <w:rFonts w:ascii="Aptos Narrow" w:hAnsi="Aptos Narrow"/>
                <w:color w:val="000000"/>
                <w:sz w:val="22"/>
                <w:szCs w:val="22"/>
              </w:rPr>
            </w:pPr>
            <w:r w:rsidRPr="005D0F82">
              <w:rPr>
                <w:rFonts w:ascii="Aptos Narrow" w:hAnsi="Aptos Narrow"/>
                <w:color w:val="000000"/>
                <w:sz w:val="22"/>
                <w:szCs w:val="22"/>
              </w:rPr>
              <w:t>2025-09-04</w:t>
            </w:r>
          </w:p>
        </w:tc>
        <w:tc>
          <w:tcPr>
            <w:tcW w:w="810" w:type="dxa"/>
            <w:tcBorders>
              <w:top w:val="nil"/>
              <w:left w:val="nil"/>
              <w:bottom w:val="nil"/>
              <w:right w:val="nil"/>
            </w:tcBorders>
            <w:noWrap/>
            <w:vAlign w:val="bottom"/>
            <w:hideMark/>
          </w:tcPr>
          <w:p w14:paraId="7D1C1C9A" w14:textId="77777777" w:rsidR="005D0F82" w:rsidRPr="005D0F82" w:rsidRDefault="005D0F82" w:rsidP="005D0F82">
            <w:pPr>
              <w:jc w:val="center"/>
              <w:rPr>
                <w:rFonts w:ascii="Aptos Narrow" w:hAnsi="Aptos Narrow"/>
                <w:color w:val="000000"/>
                <w:sz w:val="22"/>
                <w:szCs w:val="22"/>
              </w:rPr>
            </w:pPr>
            <w:r w:rsidRPr="005D0F82">
              <w:rPr>
                <w:rFonts w:ascii="Aptos Narrow" w:hAnsi="Aptos Narrow"/>
                <w:color w:val="000000"/>
                <w:sz w:val="22"/>
                <w:szCs w:val="22"/>
              </w:rPr>
              <w:t>8094</w:t>
            </w:r>
          </w:p>
        </w:tc>
        <w:tc>
          <w:tcPr>
            <w:tcW w:w="1420" w:type="dxa"/>
            <w:tcBorders>
              <w:top w:val="nil"/>
              <w:left w:val="nil"/>
              <w:bottom w:val="nil"/>
              <w:right w:val="nil"/>
            </w:tcBorders>
            <w:noWrap/>
            <w:vAlign w:val="bottom"/>
            <w:hideMark/>
          </w:tcPr>
          <w:p w14:paraId="3A823CB4" w14:textId="77777777" w:rsidR="005D0F82" w:rsidRPr="005D0F82" w:rsidRDefault="005D0F82" w:rsidP="005D0F82">
            <w:pPr>
              <w:jc w:val="center"/>
              <w:rPr>
                <w:rFonts w:ascii="Aptos Narrow" w:hAnsi="Aptos Narrow"/>
                <w:color w:val="000000"/>
                <w:sz w:val="22"/>
                <w:szCs w:val="22"/>
              </w:rPr>
            </w:pPr>
            <w:r w:rsidRPr="005D0F82">
              <w:rPr>
                <w:rFonts w:ascii="Aptos Narrow" w:hAnsi="Aptos Narrow"/>
                <w:color w:val="000000"/>
                <w:sz w:val="22"/>
                <w:szCs w:val="22"/>
              </w:rPr>
              <w:t>2135</w:t>
            </w:r>
          </w:p>
        </w:tc>
        <w:tc>
          <w:tcPr>
            <w:tcW w:w="1740" w:type="dxa"/>
            <w:tcBorders>
              <w:top w:val="nil"/>
              <w:left w:val="nil"/>
              <w:bottom w:val="nil"/>
              <w:right w:val="nil"/>
            </w:tcBorders>
            <w:noWrap/>
            <w:vAlign w:val="bottom"/>
            <w:hideMark/>
          </w:tcPr>
          <w:p w14:paraId="315F8980" w14:textId="77777777" w:rsidR="005D0F82" w:rsidRPr="005D0F82" w:rsidRDefault="005D0F82" w:rsidP="005D0F82">
            <w:pPr>
              <w:jc w:val="center"/>
              <w:rPr>
                <w:rFonts w:ascii="Aptos Narrow" w:hAnsi="Aptos Narrow"/>
                <w:color w:val="000000"/>
                <w:sz w:val="22"/>
                <w:szCs w:val="22"/>
              </w:rPr>
            </w:pPr>
            <w:r w:rsidRPr="005D0F82">
              <w:rPr>
                <w:rFonts w:ascii="Aptos Narrow" w:hAnsi="Aptos Narrow"/>
                <w:color w:val="000000"/>
                <w:sz w:val="22"/>
                <w:szCs w:val="22"/>
              </w:rPr>
              <w:t>26%</w:t>
            </w:r>
          </w:p>
        </w:tc>
      </w:tr>
      <w:tr w:rsidR="005D0F82" w:rsidRPr="005D0F82" w14:paraId="10D13F1C" w14:textId="77777777" w:rsidTr="005D0F82">
        <w:trPr>
          <w:trHeight w:val="320"/>
        </w:trPr>
        <w:tc>
          <w:tcPr>
            <w:tcW w:w="709" w:type="dxa"/>
            <w:vMerge/>
            <w:tcBorders>
              <w:left w:val="nil"/>
              <w:bottom w:val="nil"/>
              <w:right w:val="nil"/>
            </w:tcBorders>
            <w:vAlign w:val="bottom"/>
          </w:tcPr>
          <w:p w14:paraId="72703774" w14:textId="1EECBEE8" w:rsidR="005D0F82" w:rsidRPr="005D0F82" w:rsidRDefault="005D0F82" w:rsidP="005D0F82">
            <w:pPr>
              <w:jc w:val="center"/>
              <w:rPr>
                <w:rFonts w:ascii="Aptos Narrow" w:hAnsi="Aptos Narrow"/>
                <w:color w:val="000000"/>
                <w:sz w:val="22"/>
                <w:szCs w:val="22"/>
              </w:rPr>
            </w:pPr>
          </w:p>
        </w:tc>
        <w:tc>
          <w:tcPr>
            <w:tcW w:w="1276" w:type="dxa"/>
            <w:tcBorders>
              <w:top w:val="nil"/>
              <w:left w:val="nil"/>
              <w:bottom w:val="nil"/>
              <w:right w:val="nil"/>
            </w:tcBorders>
            <w:noWrap/>
            <w:vAlign w:val="bottom"/>
            <w:hideMark/>
          </w:tcPr>
          <w:p w14:paraId="3AB82CE8" w14:textId="0138C4C8" w:rsidR="005D0F82" w:rsidRPr="005D0F82" w:rsidRDefault="005D0F82" w:rsidP="005D0F82">
            <w:pPr>
              <w:rPr>
                <w:rFonts w:ascii="Aptos Narrow" w:hAnsi="Aptos Narrow"/>
                <w:color w:val="000000"/>
                <w:sz w:val="22"/>
                <w:szCs w:val="22"/>
              </w:rPr>
            </w:pPr>
            <w:r w:rsidRPr="005D0F82">
              <w:rPr>
                <w:rFonts w:ascii="Aptos Narrow" w:hAnsi="Aptos Narrow"/>
                <w:color w:val="000000"/>
                <w:sz w:val="22"/>
                <w:szCs w:val="22"/>
              </w:rPr>
              <w:t>81247035</w:t>
            </w:r>
          </w:p>
        </w:tc>
        <w:tc>
          <w:tcPr>
            <w:tcW w:w="1417" w:type="dxa"/>
            <w:tcBorders>
              <w:top w:val="nil"/>
              <w:left w:val="nil"/>
              <w:bottom w:val="nil"/>
              <w:right w:val="nil"/>
            </w:tcBorders>
            <w:noWrap/>
            <w:vAlign w:val="bottom"/>
            <w:hideMark/>
          </w:tcPr>
          <w:p w14:paraId="469F94F3" w14:textId="77777777" w:rsidR="005D0F82" w:rsidRPr="005D0F82" w:rsidRDefault="005D0F82" w:rsidP="005D0F82">
            <w:pPr>
              <w:rPr>
                <w:rFonts w:ascii="Aptos Narrow" w:hAnsi="Aptos Narrow"/>
                <w:color w:val="000000"/>
                <w:sz w:val="22"/>
                <w:szCs w:val="22"/>
              </w:rPr>
            </w:pPr>
            <w:r w:rsidRPr="005D0F82">
              <w:rPr>
                <w:rFonts w:ascii="Aptos Narrow" w:hAnsi="Aptos Narrow"/>
                <w:color w:val="000000"/>
                <w:sz w:val="22"/>
                <w:szCs w:val="22"/>
              </w:rPr>
              <w:t>2024-10-02</w:t>
            </w:r>
          </w:p>
        </w:tc>
        <w:tc>
          <w:tcPr>
            <w:tcW w:w="1276" w:type="dxa"/>
            <w:tcBorders>
              <w:top w:val="nil"/>
              <w:left w:val="nil"/>
              <w:bottom w:val="nil"/>
              <w:right w:val="nil"/>
            </w:tcBorders>
            <w:noWrap/>
            <w:vAlign w:val="bottom"/>
            <w:hideMark/>
          </w:tcPr>
          <w:p w14:paraId="732211DB" w14:textId="77777777" w:rsidR="005D0F82" w:rsidRPr="005D0F82" w:rsidRDefault="005D0F82" w:rsidP="005D0F82">
            <w:pPr>
              <w:rPr>
                <w:rFonts w:ascii="Aptos Narrow" w:hAnsi="Aptos Narrow"/>
                <w:color w:val="000000"/>
                <w:sz w:val="22"/>
                <w:szCs w:val="22"/>
              </w:rPr>
            </w:pPr>
            <w:r w:rsidRPr="005D0F82">
              <w:rPr>
                <w:rFonts w:ascii="Aptos Narrow" w:hAnsi="Aptos Narrow"/>
                <w:color w:val="000000"/>
                <w:sz w:val="22"/>
                <w:szCs w:val="22"/>
              </w:rPr>
              <w:t>2025-09-04</w:t>
            </w:r>
          </w:p>
        </w:tc>
        <w:tc>
          <w:tcPr>
            <w:tcW w:w="810" w:type="dxa"/>
            <w:tcBorders>
              <w:top w:val="nil"/>
              <w:left w:val="nil"/>
              <w:bottom w:val="nil"/>
              <w:right w:val="nil"/>
            </w:tcBorders>
            <w:noWrap/>
            <w:vAlign w:val="bottom"/>
            <w:hideMark/>
          </w:tcPr>
          <w:p w14:paraId="7D13E7C1" w14:textId="77777777" w:rsidR="005D0F82" w:rsidRPr="005D0F82" w:rsidRDefault="005D0F82" w:rsidP="005D0F82">
            <w:pPr>
              <w:jc w:val="center"/>
              <w:rPr>
                <w:rFonts w:ascii="Aptos Narrow" w:hAnsi="Aptos Narrow"/>
                <w:color w:val="000000"/>
                <w:sz w:val="22"/>
                <w:szCs w:val="22"/>
              </w:rPr>
            </w:pPr>
            <w:r w:rsidRPr="005D0F82">
              <w:rPr>
                <w:rFonts w:ascii="Aptos Narrow" w:hAnsi="Aptos Narrow"/>
                <w:color w:val="000000"/>
                <w:sz w:val="22"/>
                <w:szCs w:val="22"/>
              </w:rPr>
              <w:t>8091</w:t>
            </w:r>
          </w:p>
        </w:tc>
        <w:tc>
          <w:tcPr>
            <w:tcW w:w="1420" w:type="dxa"/>
            <w:tcBorders>
              <w:top w:val="nil"/>
              <w:left w:val="nil"/>
              <w:bottom w:val="nil"/>
              <w:right w:val="nil"/>
            </w:tcBorders>
            <w:noWrap/>
            <w:vAlign w:val="bottom"/>
            <w:hideMark/>
          </w:tcPr>
          <w:p w14:paraId="7FAED836" w14:textId="77777777" w:rsidR="005D0F82" w:rsidRPr="005D0F82" w:rsidRDefault="005D0F82" w:rsidP="005D0F82">
            <w:pPr>
              <w:jc w:val="center"/>
              <w:rPr>
                <w:rFonts w:ascii="Aptos Narrow" w:hAnsi="Aptos Narrow"/>
                <w:color w:val="000000"/>
                <w:sz w:val="22"/>
                <w:szCs w:val="22"/>
              </w:rPr>
            </w:pPr>
            <w:r w:rsidRPr="005D0F82">
              <w:rPr>
                <w:rFonts w:ascii="Aptos Narrow" w:hAnsi="Aptos Narrow"/>
                <w:color w:val="000000"/>
                <w:sz w:val="22"/>
                <w:szCs w:val="22"/>
              </w:rPr>
              <w:t>4536</w:t>
            </w:r>
          </w:p>
        </w:tc>
        <w:tc>
          <w:tcPr>
            <w:tcW w:w="1740" w:type="dxa"/>
            <w:tcBorders>
              <w:top w:val="nil"/>
              <w:left w:val="nil"/>
              <w:bottom w:val="nil"/>
              <w:right w:val="nil"/>
            </w:tcBorders>
            <w:noWrap/>
            <w:vAlign w:val="bottom"/>
            <w:hideMark/>
          </w:tcPr>
          <w:p w14:paraId="71A98E9E" w14:textId="77777777" w:rsidR="005D0F82" w:rsidRPr="005D0F82" w:rsidRDefault="005D0F82" w:rsidP="005D0F82">
            <w:pPr>
              <w:jc w:val="center"/>
              <w:rPr>
                <w:rFonts w:ascii="Aptos Narrow" w:hAnsi="Aptos Narrow"/>
                <w:color w:val="000000"/>
                <w:sz w:val="22"/>
                <w:szCs w:val="22"/>
              </w:rPr>
            </w:pPr>
            <w:r w:rsidRPr="005D0F82">
              <w:rPr>
                <w:rFonts w:ascii="Aptos Narrow" w:hAnsi="Aptos Narrow"/>
                <w:color w:val="000000"/>
                <w:sz w:val="22"/>
                <w:szCs w:val="22"/>
              </w:rPr>
              <w:t>56%</w:t>
            </w:r>
          </w:p>
        </w:tc>
      </w:tr>
    </w:tbl>
    <w:p w14:paraId="68AC3B6D" w14:textId="77777777" w:rsidR="005D0F82" w:rsidRDefault="005D0F82" w:rsidP="00D5444C">
      <w:pPr>
        <w:jc w:val="both"/>
      </w:pPr>
    </w:p>
    <w:p w14:paraId="3C53236A" w14:textId="77777777" w:rsidR="005D0F82" w:rsidRDefault="005D0F82" w:rsidP="00D5444C">
      <w:pPr>
        <w:jc w:val="both"/>
      </w:pPr>
    </w:p>
    <w:p w14:paraId="192F5CEE" w14:textId="77777777" w:rsidR="005D0F82" w:rsidRPr="002723C3" w:rsidRDefault="005D0F82" w:rsidP="00D5444C">
      <w:pPr>
        <w:jc w:val="both"/>
      </w:pPr>
    </w:p>
    <w:p w14:paraId="44664681" w14:textId="77777777" w:rsidR="00D5444C" w:rsidRPr="002723C3" w:rsidRDefault="00D5444C" w:rsidP="007B536B"/>
    <w:p w14:paraId="34D260C8" w14:textId="56E130D3" w:rsidR="00B54EB3" w:rsidRPr="002723C3" w:rsidRDefault="00B54EB3" w:rsidP="00764AC6">
      <w:pPr>
        <w:jc w:val="both"/>
      </w:pPr>
      <w:r w:rsidRPr="002723C3">
        <w:lastRenderedPageBreak/>
        <w:t>Grazie</w:t>
      </w:r>
      <w:r w:rsidR="00732124" w:rsidRPr="002723C3">
        <w:t xml:space="preserve"> alla connessione LoRa WAN e NB IoT è stato possibile effettuare una prima analisi delle due principali variabili rilevate dai sensori TT: </w:t>
      </w:r>
      <w:r w:rsidR="00764AC6" w:rsidRPr="00764AC6">
        <w:rPr>
          <w:b/>
          <w:bCs/>
        </w:rPr>
        <w:t>la</w:t>
      </w:r>
      <w:r w:rsidR="00764AC6">
        <w:t xml:space="preserve"> </w:t>
      </w:r>
      <w:r w:rsidR="00764AC6" w:rsidRPr="00764AC6">
        <w:rPr>
          <w:b/>
          <w:bCs/>
        </w:rPr>
        <w:t>crescita diametrica</w:t>
      </w:r>
      <w:r w:rsidR="00732124" w:rsidRPr="00764AC6">
        <w:rPr>
          <w:b/>
          <w:bCs/>
        </w:rPr>
        <w:t xml:space="preserve"> e la veloci</w:t>
      </w:r>
      <w:r w:rsidRPr="00764AC6">
        <w:rPr>
          <w:b/>
          <w:bCs/>
        </w:rPr>
        <w:t>tà del</w:t>
      </w:r>
      <w:r w:rsidR="00732124" w:rsidRPr="00764AC6">
        <w:rPr>
          <w:b/>
          <w:bCs/>
        </w:rPr>
        <w:t xml:space="preserve"> flusso di linfa</w:t>
      </w:r>
      <w:r w:rsidRPr="002723C3">
        <w:t>.</w:t>
      </w:r>
      <w:r w:rsidR="00873ADC" w:rsidRPr="002723C3">
        <w:t xml:space="preserve"> </w:t>
      </w:r>
      <w:r w:rsidR="00764AC6">
        <w:t>In questo report, p</w:t>
      </w:r>
      <w:r w:rsidR="00873ADC" w:rsidRPr="002723C3">
        <w:t>er ogni sito è stat</w:t>
      </w:r>
      <w:r w:rsidR="00764AC6">
        <w:t>a</w:t>
      </w:r>
      <w:r w:rsidR="00873ADC" w:rsidRPr="002723C3">
        <w:t xml:space="preserve"> selezionat</w:t>
      </w:r>
      <w:r w:rsidR="00764AC6">
        <w:t>a</w:t>
      </w:r>
      <w:r w:rsidR="00873ADC" w:rsidRPr="002723C3">
        <w:t xml:space="preserve"> la coppia di TT-Cyber con serie dati avente il maggior numero di passi temporali registrati in modo tale da poter effettuare un primo confronto fra l’area non gestita e l’area gestita</w:t>
      </w:r>
      <w:r w:rsidR="00764AC6">
        <w:t xml:space="preserve"> (un albero per trattamento), sempre tra alberi della stessa specie</w:t>
      </w:r>
      <w:r w:rsidR="005D0F82">
        <w:t xml:space="preserve"> (in grassetto nella tabella alla pagina precedente)</w:t>
      </w:r>
      <w:r w:rsidR="00764AC6">
        <w:t xml:space="preserve">. </w:t>
      </w:r>
    </w:p>
    <w:p w14:paraId="1917638C" w14:textId="7EB9526B" w:rsidR="00B54EB3" w:rsidRPr="002723C3" w:rsidRDefault="00764AC6" w:rsidP="00580F8B">
      <w:pPr>
        <w:pStyle w:val="Heading2"/>
        <w:rPr>
          <w:rFonts w:ascii="Times New Roman" w:hAnsi="Times New Roman" w:cs="Times New Roman"/>
        </w:rPr>
      </w:pPr>
      <w:r>
        <w:rPr>
          <w:rFonts w:ascii="Times New Roman" w:hAnsi="Times New Roman" w:cs="Times New Roman"/>
        </w:rPr>
        <w:t>3.1 Crescita in diametro</w:t>
      </w:r>
    </w:p>
    <w:p w14:paraId="7BA23CCF" w14:textId="035D7408" w:rsidR="009F7D8F" w:rsidRPr="002723C3" w:rsidRDefault="00305827" w:rsidP="007D5EA5">
      <w:pPr>
        <w:jc w:val="both"/>
      </w:pPr>
      <w:r w:rsidRPr="002723C3">
        <w:t xml:space="preserve">Nei grafici viene rappresentato l’andamento dell’incremento </w:t>
      </w:r>
      <w:proofErr w:type="spellStart"/>
      <w:r w:rsidRPr="002723C3">
        <w:t>diametrico</w:t>
      </w:r>
      <w:proofErr w:type="spellEnd"/>
      <w:r w:rsidRPr="002723C3">
        <w:t xml:space="preserve"> rilevato dai TreeTalker </w:t>
      </w:r>
      <w:r w:rsidR="007D5EA5">
        <w:t>nell’albero campione per</w:t>
      </w:r>
      <w:r w:rsidRPr="002723C3">
        <w:t xml:space="preserve"> l’area gestita e </w:t>
      </w:r>
      <w:r w:rsidR="007D5EA5">
        <w:t xml:space="preserve">per </w:t>
      </w:r>
      <w:r w:rsidRPr="002723C3">
        <w:t xml:space="preserve">quella non gestita. Il caso più evidente è quello di Collina di Pondo (FC), dove nel corso dell’inverno precedente è stato effettuato un taglio selvicolturale mirato. L’obiettivo dell’intervento è </w:t>
      </w:r>
      <w:r w:rsidR="007D5EA5">
        <w:t xml:space="preserve">stato </w:t>
      </w:r>
      <w:r w:rsidRPr="002723C3">
        <w:t xml:space="preserve">quello di favorire lo sviluppo di </w:t>
      </w:r>
      <w:r w:rsidRPr="002723C3">
        <w:rPr>
          <w:i/>
          <w:iCs/>
        </w:rPr>
        <w:t>Quercus pubescens</w:t>
      </w:r>
      <w:r w:rsidRPr="002723C3">
        <w:t xml:space="preserve"> e ridurre la densità di </w:t>
      </w:r>
      <w:r w:rsidRPr="002723C3">
        <w:rPr>
          <w:i/>
          <w:iCs/>
        </w:rPr>
        <w:t>Pinus nigra</w:t>
      </w:r>
      <w:r w:rsidRPr="002723C3">
        <w:t xml:space="preserve">, frutto di rimboschimenti artificiali. Nell’area gestita si può notare il significativo incremento del diametro, il quale risulta nettamente superiore a quello dell’area non gestita, segno che la riduzione della competizione ha avuto un effetto diretto sulla capacità di accrescimento di </w:t>
      </w:r>
      <w:r w:rsidRPr="002723C3">
        <w:rPr>
          <w:i/>
          <w:iCs/>
        </w:rPr>
        <w:t>Pinus nigra</w:t>
      </w:r>
      <w:r w:rsidRPr="002723C3">
        <w:t>.</w:t>
      </w:r>
    </w:p>
    <w:p w14:paraId="1EE1559D" w14:textId="2E1DF34E" w:rsidR="009F7D8F" w:rsidRPr="002723C3" w:rsidRDefault="009F7D8F" w:rsidP="009F7D8F">
      <w:pPr>
        <w:pStyle w:val="NoSpacing"/>
        <w:rPr>
          <w:rFonts w:ascii="Times New Roman" w:hAnsi="Times New Roman" w:cs="Times New Roman"/>
        </w:rPr>
      </w:pPr>
      <w:r w:rsidRPr="002723C3">
        <w:rPr>
          <w:rFonts w:ascii="Times New Roman" w:hAnsi="Times New Roman" w:cs="Times New Roman"/>
        </w:rPr>
        <w:drawing>
          <wp:inline distT="0" distB="0" distL="0" distR="0" wp14:anchorId="4E0BC662" wp14:editId="2CCEF49B">
            <wp:extent cx="4680000" cy="2880000"/>
            <wp:effectExtent l="0" t="0" r="0" b="3175"/>
            <wp:docPr id="437076894" name="Grafico 1">
              <a:extLst xmlns:a="http://schemas.openxmlformats.org/drawingml/2006/main">
                <a:ext uri="{FF2B5EF4-FFF2-40B4-BE49-F238E27FC236}">
                  <a16:creationId xmlns:a16="http://schemas.microsoft.com/office/drawing/2014/main" id="{5A5B2104-6D2F-49F0-8163-A615D72DBE5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533B0458" w14:textId="77777777" w:rsidR="007D5EA5" w:rsidRDefault="007D5EA5" w:rsidP="00305827"/>
    <w:p w14:paraId="37DF8445" w14:textId="77777777" w:rsidR="007D5EA5" w:rsidRDefault="007D5EA5" w:rsidP="00305827"/>
    <w:p w14:paraId="409DC1C0" w14:textId="77777777" w:rsidR="007D5EA5" w:rsidRDefault="007D5EA5" w:rsidP="00305827"/>
    <w:p w14:paraId="57CB8ED2" w14:textId="77777777" w:rsidR="007D5EA5" w:rsidRDefault="007D5EA5" w:rsidP="00305827"/>
    <w:p w14:paraId="3A026900" w14:textId="77777777" w:rsidR="007D5EA5" w:rsidRDefault="007D5EA5" w:rsidP="00305827"/>
    <w:p w14:paraId="029C8297" w14:textId="77777777" w:rsidR="007D5EA5" w:rsidRDefault="007D5EA5" w:rsidP="00305827"/>
    <w:p w14:paraId="4C71227C" w14:textId="77777777" w:rsidR="007D5EA5" w:rsidRDefault="007D5EA5" w:rsidP="00305827"/>
    <w:p w14:paraId="081AE6CE" w14:textId="77777777" w:rsidR="007D5EA5" w:rsidRDefault="007D5EA5" w:rsidP="00305827"/>
    <w:p w14:paraId="45968273" w14:textId="77777777" w:rsidR="007D5EA5" w:rsidRDefault="007D5EA5" w:rsidP="00305827"/>
    <w:p w14:paraId="2A17206D" w14:textId="77777777" w:rsidR="007D5EA5" w:rsidRDefault="007D5EA5" w:rsidP="00305827"/>
    <w:p w14:paraId="47F8732E" w14:textId="77777777" w:rsidR="007D5EA5" w:rsidRDefault="007D5EA5" w:rsidP="00305827"/>
    <w:p w14:paraId="1A75AFAA" w14:textId="77777777" w:rsidR="007D5EA5" w:rsidRDefault="007D5EA5" w:rsidP="00305827"/>
    <w:p w14:paraId="609F7CE7" w14:textId="77777777" w:rsidR="007D5EA5" w:rsidRDefault="007D5EA5" w:rsidP="00305827"/>
    <w:p w14:paraId="26C25C0E" w14:textId="77777777" w:rsidR="007D5EA5" w:rsidRDefault="007D5EA5" w:rsidP="00305827"/>
    <w:p w14:paraId="36922CF9" w14:textId="77777777" w:rsidR="007D5EA5" w:rsidRDefault="007D5EA5" w:rsidP="00305827"/>
    <w:p w14:paraId="7715CF07" w14:textId="23EDBC3B" w:rsidR="007D5EA5" w:rsidRPr="002723C3" w:rsidRDefault="00305827" w:rsidP="007D5EA5">
      <w:pPr>
        <w:jc w:val="both"/>
      </w:pPr>
      <w:r w:rsidRPr="002723C3">
        <w:t xml:space="preserve">A Bosco Magnano ed ai Piani di Masistro, dove le piante monitorate afferiscono alla specie </w:t>
      </w:r>
      <w:r w:rsidRPr="002723C3">
        <w:rPr>
          <w:i/>
          <w:iCs/>
        </w:rPr>
        <w:t>Fagus sylvatica</w:t>
      </w:r>
      <w:r w:rsidRPr="002723C3">
        <w:t xml:space="preserve">, le differenze tra gestione e non gestione sono comunque presenti ma meno accentuate. </w:t>
      </w:r>
      <w:r w:rsidR="007D5EA5" w:rsidRPr="002723C3">
        <w:t xml:space="preserve">In </w:t>
      </w:r>
      <w:r w:rsidR="007D5EA5" w:rsidRPr="002723C3">
        <w:lastRenderedPageBreak/>
        <w:t xml:space="preserve">entrambi i casi i tagli erano stati effettuati negli anni passati e non in tempi recenti, quindi l’effetto della gestione risulta sensibilmente attenuato rispetto alla Collina di Pondo. Al Parco Nord Milano, dove sono stati installati i sensori su </w:t>
      </w:r>
      <w:r w:rsidR="007D5EA5" w:rsidRPr="002723C3">
        <w:rPr>
          <w:i/>
          <w:iCs/>
        </w:rPr>
        <w:t>Fraxinus excelsior</w:t>
      </w:r>
      <w:r w:rsidR="007D5EA5" w:rsidRPr="002723C3">
        <w:t>, la maggior regolarità della serie temporale è determinata dal diverso sistema di comunicazione dei dati.</w:t>
      </w:r>
      <w:r w:rsidR="009E2503">
        <w:t xml:space="preserve"> Al Bosco Incoronata, l’inversione del rpporto tra crescita in diametro nel bosco gestito e non gestito segue comunque l’andamento della densità (e quindi della competizione) arborea</w:t>
      </w:r>
      <w:r w:rsidR="00953083">
        <w:t xml:space="preserve">, maggiore nella parte gestita a causa della residuale presenza di Eucalitto. </w:t>
      </w:r>
    </w:p>
    <w:p w14:paraId="2100197B" w14:textId="1AB4296B" w:rsidR="009F7D8F" w:rsidRPr="002723C3" w:rsidRDefault="009F7D8F" w:rsidP="00305827"/>
    <w:p w14:paraId="382A83BB" w14:textId="3F1AE775" w:rsidR="009F7D8F" w:rsidRPr="002723C3" w:rsidRDefault="009F7D8F" w:rsidP="009F7D8F">
      <w:pPr>
        <w:pStyle w:val="NoSpacing"/>
        <w:rPr>
          <w:rFonts w:ascii="Times New Roman" w:hAnsi="Times New Roman" w:cs="Times New Roman"/>
        </w:rPr>
      </w:pPr>
      <w:r w:rsidRPr="002723C3">
        <w:rPr>
          <w:rFonts w:ascii="Times New Roman" w:hAnsi="Times New Roman" w:cs="Times New Roman"/>
        </w:rPr>
        <w:drawing>
          <wp:inline distT="0" distB="0" distL="0" distR="0" wp14:anchorId="062E4ACD" wp14:editId="01A39344">
            <wp:extent cx="4680000" cy="2880000"/>
            <wp:effectExtent l="0" t="0" r="0" b="3175"/>
            <wp:docPr id="928530918" name="Grafico 1">
              <a:extLst xmlns:a="http://schemas.openxmlformats.org/drawingml/2006/main">
                <a:ext uri="{FF2B5EF4-FFF2-40B4-BE49-F238E27FC236}">
                  <a16:creationId xmlns:a16="http://schemas.microsoft.com/office/drawing/2014/main" id="{BE44E7B4-DFA7-4E3C-8F01-3B8A66051BF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6A267CC2" w14:textId="32A586E3" w:rsidR="009F7D8F" w:rsidRPr="002723C3" w:rsidRDefault="009F7D8F" w:rsidP="009F7D8F">
      <w:pPr>
        <w:pStyle w:val="NoSpacing"/>
        <w:rPr>
          <w:rFonts w:ascii="Times New Roman" w:hAnsi="Times New Roman" w:cs="Times New Roman"/>
        </w:rPr>
      </w:pPr>
      <w:r w:rsidRPr="002723C3">
        <w:rPr>
          <w:rFonts w:ascii="Times New Roman" w:hAnsi="Times New Roman" w:cs="Times New Roman"/>
        </w:rPr>
        <w:drawing>
          <wp:inline distT="0" distB="0" distL="0" distR="0" wp14:anchorId="13348BB5" wp14:editId="11491FDD">
            <wp:extent cx="4840020" cy="2987040"/>
            <wp:effectExtent l="0" t="0" r="0" b="0"/>
            <wp:docPr id="2125314360" name="Grafico 1">
              <a:extLst xmlns:a="http://schemas.openxmlformats.org/drawingml/2006/main">
                <a:ext uri="{FF2B5EF4-FFF2-40B4-BE49-F238E27FC236}">
                  <a16:creationId xmlns:a16="http://schemas.microsoft.com/office/drawing/2014/main" id="{A58B668D-E7FF-4F6C-8B85-DCBC379D5D6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2A5CFFE6" w14:textId="4BA4CF52" w:rsidR="009F7D8F" w:rsidRPr="002723C3" w:rsidRDefault="009F7D8F" w:rsidP="009F7D8F">
      <w:pPr>
        <w:pStyle w:val="NoSpacing"/>
        <w:rPr>
          <w:rFonts w:ascii="Times New Roman" w:hAnsi="Times New Roman" w:cs="Times New Roman"/>
        </w:rPr>
      </w:pPr>
      <w:r w:rsidRPr="002723C3">
        <w:rPr>
          <w:rFonts w:ascii="Times New Roman" w:hAnsi="Times New Roman" w:cs="Times New Roman"/>
        </w:rPr>
        <w:lastRenderedPageBreak/>
        <w:drawing>
          <wp:inline distT="0" distB="0" distL="0" distR="0" wp14:anchorId="0CB24792" wp14:editId="78385912">
            <wp:extent cx="4680000" cy="2880000"/>
            <wp:effectExtent l="0" t="0" r="0" b="3175"/>
            <wp:docPr id="835806333" name="Grafico 1">
              <a:extLst xmlns:a="http://schemas.openxmlformats.org/drawingml/2006/main">
                <a:ext uri="{FF2B5EF4-FFF2-40B4-BE49-F238E27FC236}">
                  <a16:creationId xmlns:a16="http://schemas.microsoft.com/office/drawing/2014/main" id="{A60DF984-6E6B-4D83-94ED-028EDD5F9D2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28425741" w14:textId="77777777" w:rsidR="00610154" w:rsidRPr="002723C3" w:rsidRDefault="00610154" w:rsidP="00610154"/>
    <w:p w14:paraId="35315B07" w14:textId="2F85F83F" w:rsidR="009F7D8F" w:rsidRDefault="00554C11" w:rsidP="009F7D8F">
      <w:pPr>
        <w:pStyle w:val="NoSpacing"/>
        <w:rPr>
          <w:rFonts w:ascii="Times New Roman" w:hAnsi="Times New Roman" w:cs="Times New Roman"/>
        </w:rPr>
      </w:pPr>
      <w:r w:rsidRPr="002723C3">
        <w:rPr>
          <w:rFonts w:ascii="Times New Roman" w:hAnsi="Times New Roman" w:cs="Times New Roman"/>
        </w:rPr>
        <w:drawing>
          <wp:inline distT="0" distB="0" distL="0" distR="0" wp14:anchorId="41914CC6" wp14:editId="75DAF8FE">
            <wp:extent cx="4524748" cy="2743200"/>
            <wp:effectExtent l="0" t="0" r="0" b="0"/>
            <wp:docPr id="1441121684" name="Grafico 1">
              <a:extLst xmlns:a="http://schemas.openxmlformats.org/drawingml/2006/main">
                <a:ext uri="{FF2B5EF4-FFF2-40B4-BE49-F238E27FC236}">
                  <a16:creationId xmlns:a16="http://schemas.microsoft.com/office/drawing/2014/main" id="{56FD9292-19AF-43DD-8A23-E99D286D2F2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458ED175" w14:textId="77777777" w:rsidR="00B51085" w:rsidRPr="00B51085" w:rsidRDefault="00B51085" w:rsidP="00B51085">
      <w:pPr>
        <w:rPr>
          <w:lang w:val="it-IT" w:eastAsia="en-US"/>
        </w:rPr>
      </w:pPr>
    </w:p>
    <w:p w14:paraId="73EDD6D6" w14:textId="77777777" w:rsidR="00B51085" w:rsidRPr="00B51085" w:rsidRDefault="00B51085" w:rsidP="00B51085">
      <w:pPr>
        <w:rPr>
          <w:lang w:val="it-IT" w:eastAsia="en-US"/>
        </w:rPr>
      </w:pPr>
    </w:p>
    <w:p w14:paraId="2A067E41" w14:textId="12CB2D43" w:rsidR="00B51085" w:rsidRPr="002723C3" w:rsidRDefault="00B51085" w:rsidP="00B51085">
      <w:pPr>
        <w:pStyle w:val="Heading2"/>
        <w:rPr>
          <w:rFonts w:ascii="Times New Roman" w:hAnsi="Times New Roman" w:cs="Times New Roman"/>
        </w:rPr>
      </w:pPr>
      <w:r>
        <w:rPr>
          <w:rFonts w:ascii="Times New Roman" w:hAnsi="Times New Roman" w:cs="Times New Roman"/>
        </w:rPr>
        <w:t>3</w:t>
      </w:r>
      <w:r w:rsidR="00953083">
        <w:rPr>
          <w:rFonts w:ascii="Times New Roman" w:hAnsi="Times New Roman" w:cs="Times New Roman"/>
        </w:rPr>
        <w:t xml:space="preserve">.2 </w:t>
      </w:r>
      <w:r>
        <w:rPr>
          <w:rFonts w:ascii="Times New Roman" w:hAnsi="Times New Roman" w:cs="Times New Roman"/>
        </w:rPr>
        <w:t>Flusso della linfa</w:t>
      </w:r>
    </w:p>
    <w:p w14:paraId="6A420474" w14:textId="48413357" w:rsidR="00DE7E2E" w:rsidRDefault="006E3908" w:rsidP="006E3908">
      <w:pPr>
        <w:jc w:val="both"/>
      </w:pPr>
      <w:r>
        <w:t xml:space="preserve">Nei cinque siti il flusso di linfa mostra una relazione in prevalenza positiva con la temperatura, con massimi in tarda primavera e inizio estate e un indebolimento verso fine estate. L’epoca di inizio dell’attività è generalmente precoce, </w:t>
      </w:r>
      <w:r w:rsidR="00DE7E2E">
        <w:t>a partire da marzo (Foggia), aprile (Appennino forlivese) o maggio (Pollino), in modo coerente con il gradiente altimetrico e termico tra i siti.</w:t>
      </w:r>
      <w:r w:rsidR="008943CE">
        <w:t xml:space="preserve"> </w:t>
      </w:r>
      <w:r w:rsidR="008943CE">
        <w:t xml:space="preserve">In termini di stagionalità, in </w:t>
      </w:r>
      <w:r w:rsidR="008943CE">
        <w:t>quattro</w:t>
      </w:r>
      <w:r w:rsidR="008943CE">
        <w:t xml:space="preserve"> siti su cinque si osserva un decadimento estivo del flusso (rapporto luglio–agosto su maggio–giugno &lt; 1), coerente con una limitazione termica e idrica; </w:t>
      </w:r>
      <w:r w:rsidR="008943CE">
        <w:t>a Parco Nord il decadimento è concentrato nelle settimane calde di fine giugno – inizio luglio 2025, mentre all’Incoronata il fusso negativo registrato nel trattamento non gestito andrà approfondito verificando il buon funzionamento del sensore</w:t>
      </w:r>
      <w:r w:rsidR="00986D75">
        <w:t xml:space="preserve">. </w:t>
      </w:r>
      <w:r w:rsidR="00986D75">
        <w:t xml:space="preserve">La presenza di valori negativi e la relazione inversa con la temperatura fanno pensare a un problema strumentale o di segno nella conversione </w:t>
      </w:r>
      <w:r w:rsidR="00986D75">
        <w:t>(</w:t>
      </w:r>
      <w:r w:rsidR="00986D75">
        <w:t>es. cablaggio, scala, offset</w:t>
      </w:r>
      <w:r w:rsidR="00986D75">
        <w:t>)</w:t>
      </w:r>
      <w:r w:rsidR="00986D75">
        <w:t xml:space="preserve"> piuttosto che a un segnale fisiologico.</w:t>
      </w:r>
    </w:p>
    <w:p w14:paraId="7AB0F3E5" w14:textId="77777777" w:rsidR="008943CE" w:rsidRDefault="008943CE" w:rsidP="006E3908">
      <w:pPr>
        <w:jc w:val="both"/>
      </w:pPr>
    </w:p>
    <w:p w14:paraId="70C034DF" w14:textId="60729789" w:rsidR="00B51085" w:rsidRDefault="006E3908" w:rsidP="006E3908">
      <w:pPr>
        <w:jc w:val="both"/>
      </w:pPr>
      <w:r>
        <w:lastRenderedPageBreak/>
        <w:t xml:space="preserve">Il confronto tra trattamenti non è univoco: </w:t>
      </w:r>
      <w:r w:rsidR="00986D75">
        <w:t xml:space="preserve">a Masistro e Parco Nord il bosco gestito garantisce flussi mediamente maggiori (in seguito a una evapotraspirazione piu continua), dall’avvio più precoce e adalla maggiore resistenza al calore estivo; a Bosco Magnano e Collina di Pondo, il flusso nel non gestito è in genere maggiore rispetto al sito gestito. </w:t>
      </w:r>
      <w:r>
        <w:t>Le divergenze tra siti possono riflettere differenze di suolo, disponibilità idrica, densità e struttura di soprassuolo, oltre a effetti individuo e possibili discontinuità nei dati.</w:t>
      </w:r>
    </w:p>
    <w:p w14:paraId="064AA9CC" w14:textId="77777777" w:rsidR="00DE7E2E" w:rsidRDefault="00DE7E2E" w:rsidP="006E3908">
      <w:pPr>
        <w:jc w:val="both"/>
      </w:pPr>
    </w:p>
    <w:p w14:paraId="0F34AEDF" w14:textId="77777777" w:rsidR="00DE7E2E" w:rsidRDefault="00DE7E2E" w:rsidP="006E3908">
      <w:pPr>
        <w:jc w:val="both"/>
        <w:rPr>
          <w:lang w:val="it-IT" w:eastAsia="en-US"/>
        </w:rPr>
      </w:pPr>
    </w:p>
    <w:p w14:paraId="668D6F0E" w14:textId="53E10BA4" w:rsidR="005C3E9E" w:rsidRDefault="005C3E9E" w:rsidP="005C3E9E">
      <w:pPr>
        <w:jc w:val="center"/>
        <w:rPr>
          <w:noProof/>
          <w14:ligatures w14:val="standardContextual"/>
        </w:rPr>
      </w:pPr>
      <w:r>
        <w:rPr>
          <w:noProof/>
          <w14:ligatures w14:val="standardContextual"/>
        </w:rPr>
        <w:drawing>
          <wp:inline distT="0" distB="0" distL="0" distR="0" wp14:anchorId="7B887DDF" wp14:editId="297391D6">
            <wp:extent cx="4907498" cy="3367314"/>
            <wp:effectExtent l="0" t="0" r="0" b="0"/>
            <wp:docPr id="1543397399" name="Picture 1" descr="A graph of different colore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3397399" name="Picture 1" descr="A graph of different colored lines&#10;&#10;AI-generated content may be incorrect."/>
                    <pic:cNvPicPr/>
                  </pic:nvPicPr>
                  <pic:blipFill rotWithShape="1">
                    <a:blip r:embed="rId23"/>
                    <a:srcRect l="1160" t="1217" r="709" b="4636"/>
                    <a:stretch>
                      <a:fillRect/>
                    </a:stretch>
                  </pic:blipFill>
                  <pic:spPr bwMode="auto">
                    <a:xfrm>
                      <a:off x="0" y="0"/>
                      <a:ext cx="4910907" cy="3369653"/>
                    </a:xfrm>
                    <a:prstGeom prst="rect">
                      <a:avLst/>
                    </a:prstGeom>
                    <a:ln>
                      <a:noFill/>
                    </a:ln>
                    <a:extLst>
                      <a:ext uri="{53640926-AAD7-44D8-BBD7-CCE9431645EC}">
                        <a14:shadowObscured xmlns:a14="http://schemas.microsoft.com/office/drawing/2010/main"/>
                      </a:ext>
                    </a:extLst>
                  </pic:spPr>
                </pic:pic>
              </a:graphicData>
            </a:graphic>
          </wp:inline>
        </w:drawing>
      </w:r>
    </w:p>
    <w:p w14:paraId="50F3659F" w14:textId="77777777" w:rsidR="005C3E9E" w:rsidRPr="005C3E9E" w:rsidRDefault="005C3E9E" w:rsidP="005C3E9E">
      <w:pPr>
        <w:rPr>
          <w:lang w:val="it-IT" w:eastAsia="en-US"/>
        </w:rPr>
      </w:pPr>
    </w:p>
    <w:p w14:paraId="05B32167" w14:textId="77777777" w:rsidR="005C3E9E" w:rsidRDefault="005C3E9E" w:rsidP="005C3E9E">
      <w:pPr>
        <w:rPr>
          <w:noProof/>
          <w14:ligatures w14:val="standardContextual"/>
        </w:rPr>
      </w:pPr>
    </w:p>
    <w:p w14:paraId="7C5824A0" w14:textId="77777777" w:rsidR="005C3E9E" w:rsidRDefault="005C3E9E" w:rsidP="005C3E9E">
      <w:pPr>
        <w:rPr>
          <w:noProof/>
          <w14:ligatures w14:val="standardContextual"/>
        </w:rPr>
      </w:pPr>
    </w:p>
    <w:p w14:paraId="00DD4756" w14:textId="4037DC79" w:rsidR="005C3E9E" w:rsidRDefault="005C3E9E" w:rsidP="005C3E9E">
      <w:pPr>
        <w:tabs>
          <w:tab w:val="left" w:pos="1575"/>
        </w:tabs>
        <w:jc w:val="center"/>
        <w:rPr>
          <w:lang w:val="it-IT" w:eastAsia="en-US"/>
        </w:rPr>
      </w:pPr>
      <w:r>
        <w:rPr>
          <w:noProof/>
          <w14:ligatures w14:val="standardContextual"/>
        </w:rPr>
        <w:drawing>
          <wp:inline distT="0" distB="0" distL="0" distR="0" wp14:anchorId="50E65A23" wp14:editId="11E81228">
            <wp:extent cx="4930059" cy="3743325"/>
            <wp:effectExtent l="0" t="0" r="0" b="3175"/>
            <wp:docPr id="74600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60023" name=""/>
                    <pic:cNvPicPr/>
                  </pic:nvPicPr>
                  <pic:blipFill>
                    <a:blip r:embed="rId24"/>
                    <a:stretch>
                      <a:fillRect/>
                    </a:stretch>
                  </pic:blipFill>
                  <pic:spPr>
                    <a:xfrm>
                      <a:off x="0" y="0"/>
                      <a:ext cx="4962037" cy="3767605"/>
                    </a:xfrm>
                    <a:prstGeom prst="rect">
                      <a:avLst/>
                    </a:prstGeom>
                  </pic:spPr>
                </pic:pic>
              </a:graphicData>
            </a:graphic>
          </wp:inline>
        </w:drawing>
      </w:r>
    </w:p>
    <w:p w14:paraId="0B78D6BF" w14:textId="77777777" w:rsidR="005C3E9E" w:rsidRDefault="005C3E9E" w:rsidP="005C3E9E">
      <w:pPr>
        <w:tabs>
          <w:tab w:val="left" w:pos="1575"/>
        </w:tabs>
        <w:jc w:val="center"/>
        <w:rPr>
          <w:lang w:val="it-IT" w:eastAsia="en-US"/>
        </w:rPr>
      </w:pPr>
    </w:p>
    <w:p w14:paraId="7B469675" w14:textId="3AC22372" w:rsidR="005C3E9E" w:rsidRDefault="005C3E9E" w:rsidP="005C3E9E">
      <w:pPr>
        <w:tabs>
          <w:tab w:val="left" w:pos="1575"/>
        </w:tabs>
        <w:jc w:val="center"/>
        <w:rPr>
          <w:lang w:val="it-IT" w:eastAsia="en-US"/>
        </w:rPr>
      </w:pPr>
      <w:r>
        <w:rPr>
          <w:noProof/>
          <w14:ligatures w14:val="standardContextual"/>
        </w:rPr>
        <w:drawing>
          <wp:inline distT="0" distB="0" distL="0" distR="0" wp14:anchorId="44D68D14" wp14:editId="2ACEC3C3">
            <wp:extent cx="5114925" cy="3309470"/>
            <wp:effectExtent l="0" t="0" r="3175" b="5715"/>
            <wp:docPr id="664112389" name="Picture 1" descr="A graph of blue and orange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4112389" name="Picture 1" descr="A graph of blue and orange lines&#10;&#10;AI-generated content may be incorrect."/>
                    <pic:cNvPicPr/>
                  </pic:nvPicPr>
                  <pic:blipFill>
                    <a:blip r:embed="rId25"/>
                    <a:stretch>
                      <a:fillRect/>
                    </a:stretch>
                  </pic:blipFill>
                  <pic:spPr>
                    <a:xfrm>
                      <a:off x="0" y="0"/>
                      <a:ext cx="5134055" cy="3321848"/>
                    </a:xfrm>
                    <a:prstGeom prst="rect">
                      <a:avLst/>
                    </a:prstGeom>
                  </pic:spPr>
                </pic:pic>
              </a:graphicData>
            </a:graphic>
          </wp:inline>
        </w:drawing>
      </w:r>
    </w:p>
    <w:p w14:paraId="7A9D2D12" w14:textId="77777777" w:rsidR="005C3E9E" w:rsidRDefault="005C3E9E" w:rsidP="005C3E9E">
      <w:pPr>
        <w:tabs>
          <w:tab w:val="left" w:pos="1575"/>
        </w:tabs>
        <w:jc w:val="center"/>
        <w:rPr>
          <w:lang w:val="it-IT" w:eastAsia="en-US"/>
        </w:rPr>
      </w:pPr>
    </w:p>
    <w:p w14:paraId="761D88D1" w14:textId="77777777" w:rsidR="005C3E9E" w:rsidRDefault="005C3E9E" w:rsidP="005C3E9E">
      <w:pPr>
        <w:tabs>
          <w:tab w:val="left" w:pos="1575"/>
        </w:tabs>
        <w:jc w:val="center"/>
        <w:rPr>
          <w:lang w:val="it-IT" w:eastAsia="en-US"/>
        </w:rPr>
      </w:pPr>
    </w:p>
    <w:p w14:paraId="1056FCAB" w14:textId="3BB7F0BD" w:rsidR="005C3E9E" w:rsidRDefault="005C3E9E" w:rsidP="005C3E9E">
      <w:pPr>
        <w:tabs>
          <w:tab w:val="left" w:pos="1575"/>
        </w:tabs>
        <w:jc w:val="center"/>
        <w:rPr>
          <w:lang w:val="it-IT" w:eastAsia="en-US"/>
        </w:rPr>
      </w:pPr>
      <w:r>
        <w:rPr>
          <w:noProof/>
          <w14:ligatures w14:val="standardContextual"/>
        </w:rPr>
        <w:drawing>
          <wp:inline distT="0" distB="0" distL="0" distR="0" wp14:anchorId="1A9B46FF" wp14:editId="2A26EC19">
            <wp:extent cx="5114925" cy="3117355"/>
            <wp:effectExtent l="0" t="0" r="3175" b="0"/>
            <wp:docPr id="155831000" name="Picture 1" descr="A graph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831000" name="Picture 1" descr="A graph of a graph&#10;&#10;AI-generated content may be incorrect."/>
                    <pic:cNvPicPr/>
                  </pic:nvPicPr>
                  <pic:blipFill>
                    <a:blip r:embed="rId26"/>
                    <a:stretch>
                      <a:fillRect/>
                    </a:stretch>
                  </pic:blipFill>
                  <pic:spPr>
                    <a:xfrm>
                      <a:off x="0" y="0"/>
                      <a:ext cx="5134994" cy="3129587"/>
                    </a:xfrm>
                    <a:prstGeom prst="rect">
                      <a:avLst/>
                    </a:prstGeom>
                  </pic:spPr>
                </pic:pic>
              </a:graphicData>
            </a:graphic>
          </wp:inline>
        </w:drawing>
      </w:r>
    </w:p>
    <w:p w14:paraId="4C5118E9" w14:textId="77777777" w:rsidR="005C3E9E" w:rsidRDefault="005C3E9E" w:rsidP="005C3E9E">
      <w:pPr>
        <w:tabs>
          <w:tab w:val="left" w:pos="1575"/>
        </w:tabs>
        <w:jc w:val="center"/>
        <w:rPr>
          <w:lang w:val="it-IT" w:eastAsia="en-US"/>
        </w:rPr>
      </w:pPr>
    </w:p>
    <w:p w14:paraId="45C46968" w14:textId="77777777" w:rsidR="005C3E9E" w:rsidRDefault="005C3E9E" w:rsidP="005C3E9E">
      <w:pPr>
        <w:tabs>
          <w:tab w:val="left" w:pos="1575"/>
        </w:tabs>
        <w:jc w:val="center"/>
        <w:rPr>
          <w:lang w:val="it-IT" w:eastAsia="en-US"/>
        </w:rPr>
      </w:pPr>
    </w:p>
    <w:p w14:paraId="4E24189F" w14:textId="64EFC310" w:rsidR="005C3E9E" w:rsidRDefault="005C3E9E" w:rsidP="005C3E9E">
      <w:pPr>
        <w:tabs>
          <w:tab w:val="left" w:pos="1575"/>
        </w:tabs>
        <w:jc w:val="center"/>
        <w:rPr>
          <w:noProof/>
          <w14:ligatures w14:val="standardContextual"/>
        </w:rPr>
      </w:pPr>
      <w:r>
        <w:rPr>
          <w:noProof/>
          <w14:ligatures w14:val="standardContextual"/>
        </w:rPr>
        <w:lastRenderedPageBreak/>
        <w:drawing>
          <wp:inline distT="0" distB="0" distL="0" distR="0" wp14:anchorId="5D1B3106" wp14:editId="6AA8B658">
            <wp:extent cx="5496242" cy="3219732"/>
            <wp:effectExtent l="0" t="0" r="3175" b="6350"/>
            <wp:docPr id="115658225" name="Picture 1" descr="A graph of the temperature of the da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658225" name="Picture 1" descr="A graph of the temperature of the day&#10;&#10;AI-generated content may be incorrect."/>
                    <pic:cNvPicPr/>
                  </pic:nvPicPr>
                  <pic:blipFill>
                    <a:blip r:embed="rId27"/>
                    <a:stretch>
                      <a:fillRect/>
                    </a:stretch>
                  </pic:blipFill>
                  <pic:spPr>
                    <a:xfrm>
                      <a:off x="0" y="0"/>
                      <a:ext cx="5537329" cy="3243801"/>
                    </a:xfrm>
                    <a:prstGeom prst="rect">
                      <a:avLst/>
                    </a:prstGeom>
                  </pic:spPr>
                </pic:pic>
              </a:graphicData>
            </a:graphic>
          </wp:inline>
        </w:drawing>
      </w:r>
    </w:p>
    <w:p w14:paraId="747D95EA" w14:textId="77777777" w:rsidR="00384A2E" w:rsidRPr="00384A2E" w:rsidRDefault="00384A2E" w:rsidP="00384A2E">
      <w:pPr>
        <w:rPr>
          <w:lang w:val="it-IT" w:eastAsia="en-US"/>
        </w:rPr>
      </w:pPr>
    </w:p>
    <w:p w14:paraId="74B235A9" w14:textId="77777777" w:rsidR="00384A2E" w:rsidRPr="00384A2E" w:rsidRDefault="00384A2E" w:rsidP="00384A2E">
      <w:pPr>
        <w:rPr>
          <w:lang w:val="it-IT" w:eastAsia="en-US"/>
        </w:rPr>
      </w:pPr>
    </w:p>
    <w:p w14:paraId="64B66005" w14:textId="0217206D" w:rsidR="00384A2E" w:rsidRDefault="00384A2E" w:rsidP="00384A2E">
      <w:pPr>
        <w:jc w:val="both"/>
      </w:pPr>
      <w:r>
        <w:t xml:space="preserve">Per raffinare l’interpretazione includeremo </w:t>
      </w:r>
      <w:r w:rsidR="00256FB8">
        <w:t xml:space="preserve">nelle prossime analisi </w:t>
      </w:r>
      <w:r>
        <w:t>covariate meteorologiche chiave come VPD, radiazione globale e precipitazione, così da distinguere l’effetto della temperatura dal controllo evaporativo e dalla disponibilità idrica</w:t>
      </w:r>
      <w:r w:rsidR="002B414B">
        <w:t>, e esamineremo i record reltivi a tutti gli alberi onitorati, opportunamente depurati da dati aberranti o errori strumentali</w:t>
      </w:r>
      <w:r>
        <w:t>. Useremo quindi una modellazione gerarchica a effetti misti con effetti casuali per sito e per albero e un effetto fisso di gestione, eventualmente con pendenze casuali per i driver climatici per catturare sensibilità diverse tra siti. Questa struttura fornirà una stima più generale e robusta dell’effetto della gestione, riducendo la varianza dovuta a eterogeneità spaziale e individuale e consentendo di testare interazioni come gestione×VPD o gestione×stagione.</w:t>
      </w:r>
    </w:p>
    <w:p w14:paraId="0F0ABAA7" w14:textId="77777777" w:rsidR="0016343E" w:rsidRDefault="0016343E" w:rsidP="00384A2E">
      <w:pPr>
        <w:jc w:val="both"/>
      </w:pPr>
    </w:p>
    <w:p w14:paraId="779144C2" w14:textId="6C2976D4" w:rsidR="0016343E" w:rsidRPr="0016343E" w:rsidRDefault="0016343E" w:rsidP="0016343E">
      <w:pPr>
        <w:pStyle w:val="Heading2"/>
        <w:rPr>
          <w:rFonts w:ascii="Times New Roman" w:hAnsi="Times New Roman" w:cs="Times New Roman"/>
        </w:rPr>
      </w:pPr>
      <w:r>
        <w:rPr>
          <w:rFonts w:ascii="Times New Roman" w:hAnsi="Times New Roman" w:cs="Times New Roman"/>
        </w:rPr>
        <w:t xml:space="preserve">3.3 </w:t>
      </w:r>
      <w:r w:rsidRPr="0016343E">
        <w:rPr>
          <w:rFonts w:ascii="Times New Roman" w:hAnsi="Times New Roman" w:cs="Times New Roman"/>
        </w:rPr>
        <w:t>S</w:t>
      </w:r>
      <w:r>
        <w:rPr>
          <w:rFonts w:ascii="Times New Roman" w:hAnsi="Times New Roman" w:cs="Times New Roman"/>
        </w:rPr>
        <w:t>t</w:t>
      </w:r>
      <w:r w:rsidRPr="0016343E">
        <w:rPr>
          <w:rFonts w:ascii="Times New Roman" w:hAnsi="Times New Roman" w:cs="Times New Roman"/>
        </w:rPr>
        <w:t>abilità meccanica</w:t>
      </w:r>
    </w:p>
    <w:p w14:paraId="504D5E3D" w14:textId="77777777" w:rsidR="0016343E" w:rsidRPr="0016343E" w:rsidRDefault="0016343E" w:rsidP="0016343E">
      <w:pPr>
        <w:spacing w:before="100" w:beforeAutospacing="1" w:after="100" w:afterAutospacing="1"/>
      </w:pPr>
      <w:r w:rsidRPr="0016343E">
        <w:t>L’analisi congiunta di pitch, roll e yaw mostra che i livelli medi variano in modo consistente tra siti e tra alberi, come ci si aspetta per effetto di geometria del fusto, pendenza locale, altezza e modalità di montaggio. I valori assoluti descrivono quindi soprattutto un assetto di base. A parità di sito, nei gestiti compaiono spesso roll e yaw medi leggermente più bassi dei non gestiti, un segnale di allineamento più stabile che resta comunque subordinato ai dettagli di installazione.</w:t>
      </w:r>
    </w:p>
    <w:p w14:paraId="43253289" w14:textId="10EBA6A3" w:rsidR="0016343E" w:rsidRPr="0016343E" w:rsidRDefault="0016343E" w:rsidP="0016343E">
      <w:pPr>
        <w:spacing w:before="100" w:beforeAutospacing="1" w:after="100" w:afterAutospacing="1"/>
      </w:pPr>
      <w:r w:rsidRPr="0016343E">
        <w:t>Quando passiamo alla variabilità giornaliera emergono differenze più nette. Il roll oscilla meno nei gestiti in quasi tutti i siti, mentre il pitch risulta più dinamico nei gestiti nella maggior parte dei casi. Per evitare conclusioni basate su una sola componente abbiamo costruito un indicatore composito robusto</w:t>
      </w:r>
      <w:r w:rsidR="00136503">
        <w:t xml:space="preserve"> </w:t>
      </w:r>
      <w:r w:rsidRPr="0016343E">
        <w:t>che sintetizza la dispersione congiunta di pitch e roll. In quattro siti su cinque l’indice di stabilità normalizzato per sito è più alto, cioè l’assetto complessivo è più stabile. Le eccezioni coincidono con contesti più eterogenei o con la presenza di salti improvvisi.</w:t>
      </w:r>
    </w:p>
    <w:p w14:paraId="05108C96" w14:textId="77777777" w:rsidR="0016343E" w:rsidRPr="0016343E" w:rsidRDefault="0016343E" w:rsidP="0016343E">
      <w:pPr>
        <w:spacing w:before="100" w:beforeAutospacing="1" w:after="100" w:afterAutospacing="1"/>
      </w:pPr>
      <w:r w:rsidRPr="0016343E">
        <w:t>La stagionalità rafforza il quadro. Nei mesi caldi l’oscillazione si riduce nei gestiti sia per pitch sia per roll molto più che nei non gestiti, che mostrano cambiamenti modesti per il pitch e solo un calo moderato per il roll. In altre parole, d’estate i gestiti tendono a stabilizzarsi, proprio quando il carico atmosferico è maggiore.</w:t>
      </w:r>
    </w:p>
    <w:p w14:paraId="66EE0FA9" w14:textId="77777777" w:rsidR="0016343E" w:rsidRDefault="0016343E" w:rsidP="0016343E">
      <w:pPr>
        <w:spacing w:before="100" w:beforeAutospacing="1" w:after="100" w:afterAutospacing="1"/>
      </w:pPr>
      <w:r w:rsidRPr="0016343E">
        <w:lastRenderedPageBreak/>
        <w:t>Il legame con la forzante evaporativa conferma questo comportamento. Un modello a effetti misti con pitch come risposta e VPD come predittore, con effetti casuali per albero e componente di varianza per sito, indica una pendenza positiva nei non gestiti di circa 0,85 gradi per kPa e un’interazione negativa significativa con la gestione che porta la pendenza residua dei gestiti vicino allo zero. Ne deriva che l’aumento di VPD si traduce in maggiore inclinazione solo nei non gestiti, mentre nei gestiti la risposta meccanica è attenuata.</w:t>
      </w:r>
    </w:p>
    <w:p w14:paraId="7C8EC02A" w14:textId="0B6EF97B" w:rsidR="00136503" w:rsidRPr="0016343E" w:rsidRDefault="00136503" w:rsidP="0016343E">
      <w:pPr>
        <w:spacing w:before="100" w:beforeAutospacing="1" w:after="100" w:afterAutospacing="1"/>
      </w:pPr>
      <w:r w:rsidRPr="0016343E">
        <w:t xml:space="preserve">La gestione sembra ridurre l’interferenza tra chiome e parte della turbolenza trasversale, con un effetto di smorzamento sulle oscillazioni laterali e quindi su roll, mentre il pitch può restare più sensibile a deflessioni coerenti lungo la direzione del vento. L’attenuazione della risposta del pitch al VPD nei gestiti suggerisce un parziale </w:t>
      </w:r>
      <w:r>
        <w:t>disaccoppiamento</w:t>
      </w:r>
      <w:r w:rsidRPr="0016343E">
        <w:t xml:space="preserve"> meccanico nelle condizioni di maggiore domanda atmosferica, favorito dalla struttura residua del soprassuolo</w:t>
      </w:r>
    </w:p>
    <w:p w14:paraId="55DBB6F0" w14:textId="6C457C28" w:rsidR="0016343E" w:rsidRDefault="0016343E" w:rsidP="0016343E">
      <w:pPr>
        <w:spacing w:before="100" w:beforeAutospacing="1" w:after="100" w:afterAutospacing="1"/>
      </w:pPr>
      <w:r w:rsidRPr="0016343E">
        <w:t xml:space="preserve">Abbiamo </w:t>
      </w:r>
      <w:r w:rsidR="00136503">
        <w:t>infine</w:t>
      </w:r>
      <w:r w:rsidRPr="0016343E">
        <w:t xml:space="preserve"> </w:t>
      </w:r>
      <w:r w:rsidR="00136503">
        <w:t>rilevato eventi di</w:t>
      </w:r>
      <w:r w:rsidRPr="0016343E">
        <w:t xml:space="preserve"> </w:t>
      </w:r>
      <w:r w:rsidR="00136503">
        <w:t>“</w:t>
      </w:r>
      <w:r w:rsidRPr="0016343E">
        <w:t>salt</w:t>
      </w:r>
      <w:r w:rsidR="00136503">
        <w:t xml:space="preserve">o” </w:t>
      </w:r>
      <w:r w:rsidRPr="0016343E">
        <w:t>giorno su giorno in pitch, roll e yaw che poss</w:t>
      </w:r>
      <w:r w:rsidR="00136503">
        <w:t>o</w:t>
      </w:r>
      <w:r w:rsidRPr="0016343E">
        <w:t xml:space="preserve">no indicare riposizionamenti o micro-movimenti del montaggio. Gli eventi rilevati sono puntuali e distribuiti su più siti; </w:t>
      </w:r>
      <w:r>
        <w:t>dovremo ora</w:t>
      </w:r>
      <w:r w:rsidRPr="0016343E">
        <w:t xml:space="preserve"> incrociarli con i log di campo e marcare o filtrare i giorni successivi per rendere più robuste le stime di variabilità e le pendenze climatiche.</w:t>
      </w:r>
    </w:p>
    <w:p w14:paraId="11659385" w14:textId="40328CF0" w:rsidR="00136503" w:rsidRDefault="00136503" w:rsidP="00136503">
      <w:pPr>
        <w:spacing w:before="100" w:beforeAutospacing="1" w:after="100" w:afterAutospacing="1"/>
        <w:jc w:val="center"/>
      </w:pPr>
      <w:r>
        <w:rPr>
          <w:noProof/>
          <w14:ligatures w14:val="standardContextual"/>
        </w:rPr>
        <w:lastRenderedPageBreak/>
        <w:drawing>
          <wp:inline distT="0" distB="0" distL="0" distR="0" wp14:anchorId="103B57CA" wp14:editId="458EFB19">
            <wp:extent cx="5356986" cy="3667851"/>
            <wp:effectExtent l="0" t="0" r="2540" b="2540"/>
            <wp:docPr id="1232104696" name="Picture 1" descr="A graph with black and white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2104696" name="Picture 1" descr="A graph with black and white lines&#10;&#10;AI-generated content may be incorrect."/>
                    <pic:cNvPicPr/>
                  </pic:nvPicPr>
                  <pic:blipFill>
                    <a:blip r:embed="rId28">
                      <a:extLst>
                        <a:ext uri="{28A0092B-C50C-407E-A947-70E740481C1C}">
                          <a14:useLocalDpi xmlns:a14="http://schemas.microsoft.com/office/drawing/2010/main" val="0"/>
                        </a:ext>
                      </a:extLst>
                    </a:blip>
                    <a:stretch>
                      <a:fillRect/>
                    </a:stretch>
                  </pic:blipFill>
                  <pic:spPr>
                    <a:xfrm>
                      <a:off x="0" y="0"/>
                      <a:ext cx="5366020" cy="3674036"/>
                    </a:xfrm>
                    <a:prstGeom prst="rect">
                      <a:avLst/>
                    </a:prstGeom>
                  </pic:spPr>
                </pic:pic>
              </a:graphicData>
            </a:graphic>
          </wp:inline>
        </w:drawing>
      </w:r>
      <w:r>
        <w:rPr>
          <w:noProof/>
          <w14:ligatures w14:val="standardContextual"/>
        </w:rPr>
        <w:drawing>
          <wp:inline distT="0" distB="0" distL="0" distR="0" wp14:anchorId="6E559965" wp14:editId="06F95FDD">
            <wp:extent cx="5341257" cy="3609976"/>
            <wp:effectExtent l="0" t="0" r="5715" b="0"/>
            <wp:docPr id="65503097" name="Picture 2" descr="A graph with black and white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03097" name="Picture 2" descr="A graph with black and white lines&#10;&#10;AI-generated content may be incorrect."/>
                    <pic:cNvPicPr/>
                  </pic:nvPicPr>
                  <pic:blipFill>
                    <a:blip r:embed="rId29">
                      <a:extLst>
                        <a:ext uri="{28A0092B-C50C-407E-A947-70E740481C1C}">
                          <a14:useLocalDpi xmlns:a14="http://schemas.microsoft.com/office/drawing/2010/main" val="0"/>
                        </a:ext>
                      </a:extLst>
                    </a:blip>
                    <a:stretch>
                      <a:fillRect/>
                    </a:stretch>
                  </pic:blipFill>
                  <pic:spPr>
                    <a:xfrm>
                      <a:off x="0" y="0"/>
                      <a:ext cx="5368319" cy="3628267"/>
                    </a:xfrm>
                    <a:prstGeom prst="rect">
                      <a:avLst/>
                    </a:prstGeom>
                  </pic:spPr>
                </pic:pic>
              </a:graphicData>
            </a:graphic>
          </wp:inline>
        </w:drawing>
      </w:r>
    </w:p>
    <w:p w14:paraId="21AB2BD1" w14:textId="77777777" w:rsidR="004F01F9" w:rsidRDefault="004F01F9">
      <w:pPr>
        <w:spacing w:after="160" w:line="259" w:lineRule="auto"/>
        <w:rPr>
          <w:rFonts w:eastAsiaTheme="majorEastAsia"/>
          <w:color w:val="000000" w:themeColor="text1"/>
          <w:kern w:val="2"/>
          <w:sz w:val="28"/>
          <w:szCs w:val="28"/>
          <w:lang w:val="it-IT" w:eastAsia="en-US"/>
          <w14:ligatures w14:val="standardContextual"/>
        </w:rPr>
      </w:pPr>
      <w:r>
        <w:br w:type="page"/>
      </w:r>
    </w:p>
    <w:p w14:paraId="7D88813F" w14:textId="6EBB474C" w:rsidR="004F01F9" w:rsidRPr="0016343E" w:rsidRDefault="004F01F9" w:rsidP="004F01F9">
      <w:pPr>
        <w:pStyle w:val="Heading2"/>
        <w:rPr>
          <w:rFonts w:ascii="Times New Roman" w:hAnsi="Times New Roman" w:cs="Times New Roman"/>
        </w:rPr>
      </w:pPr>
      <w:r>
        <w:rPr>
          <w:rFonts w:ascii="Times New Roman" w:hAnsi="Times New Roman" w:cs="Times New Roman"/>
        </w:rPr>
        <w:lastRenderedPageBreak/>
        <w:t>3.</w:t>
      </w:r>
      <w:r>
        <w:rPr>
          <w:rFonts w:ascii="Times New Roman" w:hAnsi="Times New Roman" w:cs="Times New Roman"/>
        </w:rPr>
        <w:t>4</w:t>
      </w:r>
      <w:r>
        <w:rPr>
          <w:rFonts w:ascii="Times New Roman" w:hAnsi="Times New Roman" w:cs="Times New Roman"/>
        </w:rPr>
        <w:t xml:space="preserve"> </w:t>
      </w:r>
      <w:r>
        <w:rPr>
          <w:rFonts w:ascii="Times New Roman" w:hAnsi="Times New Roman" w:cs="Times New Roman"/>
        </w:rPr>
        <w:t>Radiazione solare</w:t>
      </w:r>
    </w:p>
    <w:p w14:paraId="3DEA351C" w14:textId="4B779382" w:rsidR="00BE5E32" w:rsidRDefault="00256FB8" w:rsidP="00BE5E32">
      <w:pPr>
        <w:spacing w:before="100" w:beforeAutospacing="1" w:after="100" w:afterAutospacing="1"/>
        <w:jc w:val="both"/>
      </w:pPr>
      <w:r w:rsidRPr="00256FB8">
        <w:t>L’analisi spettrale mostra che l’avvio stagionale dell</w:t>
      </w:r>
      <w:r w:rsidR="00BE5E32">
        <w:t>’attività fisiologica in</w:t>
      </w:r>
      <w:r w:rsidRPr="00256FB8">
        <w:t xml:space="preserve"> chioma (NDVI) è </w:t>
      </w:r>
      <w:r w:rsidR="00BE5E32">
        <w:t>simile tra boschi gestiti e non gestiti. Tuttavia, n</w:t>
      </w:r>
      <w:r w:rsidR="00BE5E32" w:rsidRPr="00256FB8">
        <w:t>el corso</w:t>
      </w:r>
      <w:r w:rsidR="00BE5E32">
        <w:t xml:space="preserve"> delle stagioni</w:t>
      </w:r>
      <w:r w:rsidR="00BE5E32" w:rsidRPr="00256FB8">
        <w:t xml:space="preserve">, l’effetto della gestione </w:t>
      </w:r>
      <w:r w:rsidR="00BE5E32">
        <w:t>è</w:t>
      </w:r>
      <w:r w:rsidR="00BE5E32" w:rsidRPr="00256FB8">
        <w:t xml:space="preserve"> sito-dipendente: in stagione calda l’NDVI (mediana per sensore) tende a essere più alto nei gestiti a Incoronata, </w:t>
      </w:r>
      <w:r w:rsidR="00BE5E32">
        <w:t xml:space="preserve">simile a Masitro, </w:t>
      </w:r>
      <w:r w:rsidR="00BE5E32" w:rsidRPr="00256FB8">
        <w:t xml:space="preserve">Magnano e Parco Nord, mentre a Collina di Pondo emerge un flip con </w:t>
      </w:r>
      <w:r w:rsidR="00BE5E32">
        <w:t>non gestito</w:t>
      </w:r>
      <w:r w:rsidR="00BE5E32" w:rsidRPr="00256FB8">
        <w:t xml:space="preserve"> &gt; </w:t>
      </w:r>
      <w:r w:rsidR="00BE5E32">
        <w:t>gestito</w:t>
      </w:r>
      <w:r w:rsidR="00BE5E32" w:rsidRPr="00256FB8">
        <w:t xml:space="preserve">, segnale di stress idrico/controllo stomatico più marcato nella parcella diradata sotto carico atmosferico. </w:t>
      </w:r>
    </w:p>
    <w:p w14:paraId="391818AA" w14:textId="79DEBECB" w:rsidR="00F17107" w:rsidRDefault="00F17107" w:rsidP="00F17107">
      <w:pPr>
        <w:pStyle w:val="NormalWeb"/>
        <w:jc w:val="center"/>
      </w:pPr>
    </w:p>
    <w:p w14:paraId="7A89E8FD" w14:textId="7AE57620" w:rsidR="00F17107" w:rsidRPr="00C2399A" w:rsidRDefault="00BE5E32" w:rsidP="00F17107">
      <w:pPr>
        <w:pStyle w:val="NormalWeb"/>
        <w:jc w:val="center"/>
      </w:pPr>
      <w:r w:rsidRPr="00BE5E32">
        <w:drawing>
          <wp:inline distT="0" distB="0" distL="0" distR="0" wp14:anchorId="4FF196A5" wp14:editId="36EF75F0">
            <wp:extent cx="4288971" cy="2760407"/>
            <wp:effectExtent l="0" t="0" r="3810" b="0"/>
            <wp:docPr id="15421604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2160458" name=""/>
                    <pic:cNvPicPr/>
                  </pic:nvPicPr>
                  <pic:blipFill>
                    <a:blip r:embed="rId30"/>
                    <a:stretch>
                      <a:fillRect/>
                    </a:stretch>
                  </pic:blipFill>
                  <pic:spPr>
                    <a:xfrm>
                      <a:off x="0" y="0"/>
                      <a:ext cx="4292940" cy="2762962"/>
                    </a:xfrm>
                    <a:prstGeom prst="rect">
                      <a:avLst/>
                    </a:prstGeom>
                  </pic:spPr>
                </pic:pic>
              </a:graphicData>
            </a:graphic>
          </wp:inline>
        </w:drawing>
      </w:r>
    </w:p>
    <w:p w14:paraId="3A2D706A" w14:textId="4A2D343A" w:rsidR="00BE5E32" w:rsidRPr="00256FB8" w:rsidRDefault="00BE5E32" w:rsidP="00BE5E32">
      <w:pPr>
        <w:spacing w:before="100" w:beforeAutospacing="1" w:after="100" w:afterAutospacing="1"/>
        <w:jc w:val="center"/>
      </w:pPr>
      <w:r w:rsidRPr="00BE5E32">
        <w:drawing>
          <wp:inline distT="0" distB="0" distL="0" distR="0" wp14:anchorId="4339750E" wp14:editId="2321C453">
            <wp:extent cx="4521200" cy="3165788"/>
            <wp:effectExtent l="0" t="0" r="0" b="0"/>
            <wp:docPr id="8440788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4078857" name=""/>
                    <pic:cNvPicPr/>
                  </pic:nvPicPr>
                  <pic:blipFill>
                    <a:blip r:embed="rId31"/>
                    <a:stretch>
                      <a:fillRect/>
                    </a:stretch>
                  </pic:blipFill>
                  <pic:spPr>
                    <a:xfrm>
                      <a:off x="0" y="0"/>
                      <a:ext cx="4528066" cy="3170595"/>
                    </a:xfrm>
                    <a:prstGeom prst="rect">
                      <a:avLst/>
                    </a:prstGeom>
                  </pic:spPr>
                </pic:pic>
              </a:graphicData>
            </a:graphic>
          </wp:inline>
        </w:drawing>
      </w:r>
    </w:p>
    <w:p w14:paraId="0C4F21E8" w14:textId="49C5C5A0" w:rsidR="00256FB8" w:rsidRDefault="00256FB8" w:rsidP="00256FB8">
      <w:pPr>
        <w:spacing w:before="100" w:beforeAutospacing="1" w:after="100" w:afterAutospacing="1"/>
        <w:jc w:val="both"/>
      </w:pPr>
      <w:r w:rsidRPr="00256FB8">
        <w:t xml:space="preserve">Il collegamento funzionale tra stato della chioma e flusso idraulico è evidente dove la sovrapposizione temporale è ampia: a Masistro l’associazione NDVI–linfa è forte e positiva in entrambi i trattamenti (r≈0.82, n≈300 giorni), confermando un accoppiamento stretto tra vigore fotosintetico e trasporto di linfa. Negli altri siti, </w:t>
      </w:r>
      <w:r w:rsidR="00C2399A">
        <w:t xml:space="preserve">al momento </w:t>
      </w:r>
      <w:r w:rsidRPr="00256FB8">
        <w:t xml:space="preserve">non è </w:t>
      </w:r>
      <w:r w:rsidR="00C2399A">
        <w:t>ancora possibile</w:t>
      </w:r>
      <w:r w:rsidRPr="00256FB8">
        <w:t xml:space="preserve"> trarre conclusioni (stima instabile).</w:t>
      </w:r>
    </w:p>
    <w:p w14:paraId="69FF69BC" w14:textId="23924FB8" w:rsidR="00BE5E32" w:rsidRPr="00256FB8" w:rsidRDefault="00BE5E32" w:rsidP="00BE5E32">
      <w:pPr>
        <w:spacing w:before="100" w:beforeAutospacing="1" w:after="100" w:afterAutospacing="1"/>
        <w:jc w:val="center"/>
      </w:pPr>
      <w:r w:rsidRPr="00BE5E32">
        <w:lastRenderedPageBreak/>
        <w:drawing>
          <wp:inline distT="0" distB="0" distL="0" distR="0" wp14:anchorId="3F08FBB8" wp14:editId="1CCAED4A">
            <wp:extent cx="4325257" cy="2810040"/>
            <wp:effectExtent l="0" t="0" r="5715" b="0"/>
            <wp:docPr id="8778769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7876989" name=""/>
                    <pic:cNvPicPr/>
                  </pic:nvPicPr>
                  <pic:blipFill>
                    <a:blip r:embed="rId32"/>
                    <a:stretch>
                      <a:fillRect/>
                    </a:stretch>
                  </pic:blipFill>
                  <pic:spPr>
                    <a:xfrm>
                      <a:off x="0" y="0"/>
                      <a:ext cx="4339303" cy="2819165"/>
                    </a:xfrm>
                    <a:prstGeom prst="rect">
                      <a:avLst/>
                    </a:prstGeom>
                  </pic:spPr>
                </pic:pic>
              </a:graphicData>
            </a:graphic>
          </wp:inline>
        </w:drawing>
      </w:r>
    </w:p>
    <w:p w14:paraId="52D4792D" w14:textId="359421D0" w:rsidR="00256FB8" w:rsidRDefault="00256FB8" w:rsidP="00256FB8">
      <w:pPr>
        <w:spacing w:before="100" w:beforeAutospacing="1" w:after="100" w:afterAutospacing="1"/>
        <w:jc w:val="both"/>
      </w:pPr>
      <w:r w:rsidRPr="00256FB8">
        <w:t>Aggiungendo l’accrescimento, il quadro struttura–funzione–accrescimento si chiarisce: l’associazione NDVI–</w:t>
      </w:r>
      <w:r w:rsidR="00C2399A">
        <w:t>crescita</w:t>
      </w:r>
      <w:r w:rsidRPr="00256FB8">
        <w:t xml:space="preserve"> è moderata-forte a Magnano (r≈0.61–0.66) e Masistro (r≈0.63–0.66) in entrambi i trattamenti, e molto forte a Collina di Pondo nei non gestiti (r≈0.76), mentre scende in gestito (r≈0.29). A Bosco Incoronata l’associazione è debole, e a Parco Nord Milano è negativa (NO −0.29; SI −0.69). Questa inversione a Parco Nord è compatibile con un </w:t>
      </w:r>
      <w:r w:rsidR="00C2399A">
        <w:t>accrescimento</w:t>
      </w:r>
      <w:r w:rsidRPr="00256FB8">
        <w:t xml:space="preserve"> che cattura dinamiche dendrometriche “miste” (es. variazioni di raggio influenzate da bilancio idrico e ritiro diurno), per cui nei periodi caldi un NDVI più alto può coesistere con maggiore contrazione del fusto (accoppiamento negativo). In altre parole, </w:t>
      </w:r>
      <w:r w:rsidR="00C2399A">
        <w:t>l’accrescimento</w:t>
      </w:r>
      <w:r w:rsidRPr="00256FB8">
        <w:t xml:space="preserve"> qui riflette non solo incremento strutturale, ma anche elasticità idrica a scala giornaliera.</w:t>
      </w:r>
    </w:p>
    <w:p w14:paraId="4AA24170" w14:textId="77777777" w:rsidR="008C0740" w:rsidRDefault="008C0740" w:rsidP="00256FB8">
      <w:pPr>
        <w:spacing w:before="100" w:beforeAutospacing="1" w:after="100" w:afterAutospacing="1"/>
        <w:jc w:val="both"/>
      </w:pPr>
    </w:p>
    <w:p w14:paraId="3D756E2A" w14:textId="77777777" w:rsidR="008C0740" w:rsidRDefault="008C0740" w:rsidP="00256FB8">
      <w:pPr>
        <w:spacing w:before="100" w:beforeAutospacing="1" w:after="100" w:afterAutospacing="1"/>
        <w:jc w:val="both"/>
      </w:pPr>
    </w:p>
    <w:p w14:paraId="4C31B3AB" w14:textId="77777777" w:rsidR="008C0740" w:rsidRDefault="008C0740" w:rsidP="00256FB8">
      <w:pPr>
        <w:spacing w:before="100" w:beforeAutospacing="1" w:after="100" w:afterAutospacing="1"/>
        <w:jc w:val="both"/>
      </w:pPr>
    </w:p>
    <w:p w14:paraId="425C0BDD" w14:textId="77777777" w:rsidR="008C0740" w:rsidRDefault="008C0740" w:rsidP="00256FB8">
      <w:pPr>
        <w:spacing w:before="100" w:beforeAutospacing="1" w:after="100" w:afterAutospacing="1"/>
        <w:jc w:val="both"/>
      </w:pPr>
    </w:p>
    <w:p w14:paraId="0FA52790" w14:textId="77777777" w:rsidR="008C0740" w:rsidRDefault="008C0740" w:rsidP="00256FB8">
      <w:pPr>
        <w:spacing w:before="100" w:beforeAutospacing="1" w:after="100" w:afterAutospacing="1"/>
        <w:jc w:val="both"/>
      </w:pPr>
    </w:p>
    <w:p w14:paraId="5AB1174C" w14:textId="77777777" w:rsidR="008C0740" w:rsidRDefault="008C0740" w:rsidP="00256FB8">
      <w:pPr>
        <w:spacing w:before="100" w:beforeAutospacing="1" w:after="100" w:afterAutospacing="1"/>
        <w:jc w:val="both"/>
      </w:pPr>
    </w:p>
    <w:p w14:paraId="2AAC66AC" w14:textId="77777777" w:rsidR="008C0740" w:rsidRDefault="008C0740" w:rsidP="00256FB8">
      <w:pPr>
        <w:spacing w:before="100" w:beforeAutospacing="1" w:after="100" w:afterAutospacing="1"/>
        <w:jc w:val="both"/>
      </w:pPr>
    </w:p>
    <w:p w14:paraId="13389E1C" w14:textId="77777777" w:rsidR="008C0740" w:rsidRDefault="008C0740" w:rsidP="00256FB8">
      <w:pPr>
        <w:spacing w:before="100" w:beforeAutospacing="1" w:after="100" w:afterAutospacing="1"/>
        <w:jc w:val="both"/>
      </w:pPr>
    </w:p>
    <w:p w14:paraId="3724BF34" w14:textId="77777777" w:rsidR="008C0740" w:rsidRDefault="008C0740" w:rsidP="00256FB8">
      <w:pPr>
        <w:spacing w:before="100" w:beforeAutospacing="1" w:after="100" w:afterAutospacing="1"/>
        <w:jc w:val="both"/>
      </w:pPr>
    </w:p>
    <w:p w14:paraId="6EBDEF89" w14:textId="77777777" w:rsidR="008C0740" w:rsidRDefault="008C0740" w:rsidP="00256FB8">
      <w:pPr>
        <w:spacing w:before="100" w:beforeAutospacing="1" w:after="100" w:afterAutospacing="1"/>
        <w:jc w:val="both"/>
      </w:pPr>
    </w:p>
    <w:p w14:paraId="042A9ABD" w14:textId="77777777" w:rsidR="00981D84" w:rsidRDefault="00981D84" w:rsidP="00256FB8">
      <w:pPr>
        <w:spacing w:before="100" w:beforeAutospacing="1" w:after="100" w:afterAutospacing="1"/>
        <w:jc w:val="both"/>
      </w:pPr>
    </w:p>
    <w:p w14:paraId="2FE25E4D" w14:textId="05F678AE" w:rsidR="00981D84" w:rsidRPr="00981D84" w:rsidRDefault="00981D84" w:rsidP="00981D84">
      <w:pPr>
        <w:pStyle w:val="Heading1"/>
        <w:numPr>
          <w:ilvl w:val="0"/>
          <w:numId w:val="3"/>
        </w:numPr>
        <w:rPr>
          <w:rFonts w:ascii="Times New Roman" w:hAnsi="Times New Roman" w:cs="Times New Roman"/>
        </w:rPr>
      </w:pPr>
      <w:r w:rsidRPr="00981D84">
        <w:rPr>
          <w:rFonts w:ascii="Times New Roman" w:hAnsi="Times New Roman" w:cs="Times New Roman"/>
        </w:rPr>
        <w:lastRenderedPageBreak/>
        <w:t xml:space="preserve">Conclusioni </w:t>
      </w:r>
    </w:p>
    <w:p w14:paraId="0543A340" w14:textId="77777777" w:rsidR="00F07FF7" w:rsidRPr="00F07FF7" w:rsidRDefault="00F07FF7" w:rsidP="00F07FF7">
      <w:pPr>
        <w:pStyle w:val="NormalWeb"/>
        <w:jc w:val="both"/>
        <w:rPr>
          <w:rStyle w:val="relative"/>
          <w:rFonts w:eastAsiaTheme="majorEastAsia"/>
        </w:rPr>
      </w:pPr>
      <w:r w:rsidRPr="00F07FF7">
        <w:t xml:space="preserve">Nel complesso, i dati TT–Cyber hanno fornito una base solida per leggere </w:t>
      </w:r>
      <w:r w:rsidRPr="00F07FF7">
        <w:rPr>
          <w:rStyle w:val="Strong"/>
          <w:rFonts w:eastAsiaTheme="majorEastAsia"/>
          <w:b w:val="0"/>
          <w:bCs w:val="0"/>
        </w:rPr>
        <w:t>come la gestione modula struttura, funzione e accrescimento</w:t>
      </w:r>
      <w:r w:rsidRPr="00F07FF7">
        <w:t xml:space="preserve"> dei soprassuoli – pur con coperture eterogenee tra siti e qualche criticità strumentale. La </w:t>
      </w:r>
      <w:r w:rsidRPr="00F07FF7">
        <w:rPr>
          <w:rStyle w:val="Strong"/>
          <w:rFonts w:eastAsiaTheme="majorEastAsia"/>
          <w:b w:val="0"/>
          <w:bCs w:val="0"/>
        </w:rPr>
        <w:t>copertura oraria</w:t>
      </w:r>
      <w:r w:rsidRPr="00F07FF7">
        <w:t xml:space="preserve"> varia molto (</w:t>
      </w:r>
      <w:r w:rsidRPr="00F07FF7">
        <w:rPr>
          <w:rFonts w:ascii="Cambria Math" w:hAnsi="Cambria Math" w:cs="Cambria Math"/>
        </w:rPr>
        <w:t>∼</w:t>
      </w:r>
      <w:r w:rsidRPr="00F07FF7">
        <w:t xml:space="preserve">16–95% a seconda del sensore e del sito), ma è sufficiente per delineare pattern stagionali e differenze tra trattamenti nella maggior parte dei casi. </w:t>
      </w:r>
    </w:p>
    <w:p w14:paraId="6F81904F" w14:textId="64AE2355" w:rsidR="00F07FF7" w:rsidRPr="00F07FF7" w:rsidRDefault="00F07FF7" w:rsidP="00F07FF7">
      <w:pPr>
        <w:pStyle w:val="NormalWeb"/>
        <w:jc w:val="both"/>
        <w:rPr>
          <w:rStyle w:val="relative"/>
          <w:rFonts w:eastAsiaTheme="majorEastAsia"/>
        </w:rPr>
      </w:pPr>
      <w:r w:rsidRPr="00F07FF7">
        <w:rPr>
          <w:rStyle w:val="Strong"/>
          <w:rFonts w:eastAsiaTheme="majorEastAsia"/>
          <w:b w:val="0"/>
          <w:bCs w:val="0"/>
        </w:rPr>
        <w:t>Struttura del soprassuolo e composizione.</w:t>
      </w:r>
      <w:r w:rsidRPr="00F07FF7">
        <w:t xml:space="preserve"> Coerentemente con gli obiettivi selvicolturali, le aree </w:t>
      </w:r>
      <w:r w:rsidRPr="00F07FF7">
        <w:rPr>
          <w:rStyle w:val="Strong"/>
          <w:rFonts w:eastAsiaTheme="majorEastAsia"/>
          <w:b w:val="0"/>
          <w:bCs w:val="0"/>
        </w:rPr>
        <w:t>gestite</w:t>
      </w:r>
      <w:r w:rsidRPr="00F07FF7">
        <w:t xml:space="preserve"> mostrano in genere </w:t>
      </w:r>
      <w:r w:rsidRPr="00F07FF7">
        <w:rPr>
          <w:rStyle w:val="Strong"/>
          <w:rFonts w:eastAsiaTheme="majorEastAsia"/>
          <w:b w:val="0"/>
          <w:bCs w:val="0"/>
        </w:rPr>
        <w:t>provvigione e densità più basse</w:t>
      </w:r>
      <w:r w:rsidRPr="00F07FF7">
        <w:t xml:space="preserve"> dei comparti a libera evoluzione, con eccezioni locali dovute alla storia d’intervento (es. Incoronata, dove la </w:t>
      </w:r>
      <w:r>
        <w:t>presenza</w:t>
      </w:r>
      <w:r w:rsidRPr="00F07FF7">
        <w:t xml:space="preserve"> dell’eucalitto ha effetti peculiari sulla densità e sulla composizione). Le differenze tra siti riflettono contesti ecologici distinti (planiziali periurbani vs faggete montane) e priorità gestionali diverse. </w:t>
      </w:r>
    </w:p>
    <w:p w14:paraId="7A4DF1BE" w14:textId="77777777" w:rsidR="00F07FF7" w:rsidRDefault="00F07FF7" w:rsidP="00F07FF7">
      <w:pPr>
        <w:pStyle w:val="NormalWeb"/>
        <w:jc w:val="both"/>
        <w:rPr>
          <w:rStyle w:val="Strong"/>
          <w:rFonts w:eastAsiaTheme="majorEastAsia"/>
          <w:b w:val="0"/>
          <w:bCs w:val="0"/>
        </w:rPr>
      </w:pPr>
    </w:p>
    <w:p w14:paraId="07C8EAC4" w14:textId="77777777" w:rsidR="00F07FF7" w:rsidRDefault="00F07FF7" w:rsidP="00F07FF7">
      <w:pPr>
        <w:pStyle w:val="NormalWeb"/>
        <w:jc w:val="both"/>
        <w:rPr>
          <w:rStyle w:val="Strong"/>
          <w:rFonts w:eastAsiaTheme="majorEastAsia"/>
          <w:b w:val="0"/>
          <w:bCs w:val="0"/>
        </w:rPr>
      </w:pPr>
      <w:r w:rsidRPr="00F07FF7">
        <w:t xml:space="preserve">Il flusso di linfa segue in media il ciclo termico, con picchi tardo-primaverili/inizio-estivi e decadimento in piena estate (4/5 siti), mentre anomalie (es. valori negativi in un sensore a Incoronata) indicano probabili </w:t>
      </w:r>
      <w:r w:rsidRPr="00F07FF7">
        <w:rPr>
          <w:rStyle w:val="Strong"/>
          <w:rFonts w:eastAsiaTheme="majorEastAsia"/>
          <w:b w:val="0"/>
          <w:bCs w:val="0"/>
        </w:rPr>
        <w:t>problemi di segno o calibrazione</w:t>
      </w:r>
      <w:r w:rsidRPr="00F07FF7">
        <w:t xml:space="preserve"> più che segnali fisiologici. Le differenze </w:t>
      </w:r>
      <w:r w:rsidRPr="00F07FF7">
        <w:rPr>
          <w:rStyle w:val="Strong"/>
          <w:rFonts w:eastAsiaTheme="majorEastAsia"/>
          <w:b w:val="0"/>
          <w:bCs w:val="0"/>
        </w:rPr>
        <w:t>gestito vs non</w:t>
      </w:r>
      <w:r w:rsidRPr="00F07FF7">
        <w:t xml:space="preserve"> </w:t>
      </w:r>
      <w:r>
        <w:t xml:space="preserve">gestito </w:t>
      </w:r>
      <w:r w:rsidRPr="00F07FF7">
        <w:t xml:space="preserve">non sono univoche e cambiano con il sito: </w:t>
      </w:r>
      <w:r w:rsidRPr="00F07FF7">
        <w:rPr>
          <w:rStyle w:val="Strong"/>
          <w:rFonts w:eastAsiaTheme="majorEastAsia"/>
          <w:b w:val="0"/>
          <w:bCs w:val="0"/>
        </w:rPr>
        <w:t>Masistro</w:t>
      </w:r>
      <w:r w:rsidRPr="00F07FF7">
        <w:t xml:space="preserve"> e </w:t>
      </w:r>
      <w:r w:rsidRPr="00F07FF7">
        <w:rPr>
          <w:rStyle w:val="Strong"/>
          <w:rFonts w:eastAsiaTheme="majorEastAsia"/>
          <w:b w:val="0"/>
          <w:bCs w:val="0"/>
        </w:rPr>
        <w:t>Parco Nord</w:t>
      </w:r>
      <w:r w:rsidRPr="00F07FF7">
        <w:t xml:space="preserve"> mostrano spesso </w:t>
      </w:r>
      <w:r w:rsidRPr="00F07FF7">
        <w:rPr>
          <w:rStyle w:val="Strong"/>
          <w:rFonts w:eastAsiaTheme="majorEastAsia"/>
          <w:b w:val="0"/>
          <w:bCs w:val="0"/>
        </w:rPr>
        <w:t>flussi più alti in gestito</w:t>
      </w:r>
      <w:r w:rsidRPr="00F07FF7">
        <w:t xml:space="preserve">, mentre </w:t>
      </w:r>
      <w:r w:rsidRPr="00F07FF7">
        <w:rPr>
          <w:rStyle w:val="Strong"/>
          <w:rFonts w:eastAsiaTheme="majorEastAsia"/>
          <w:b w:val="0"/>
          <w:bCs w:val="0"/>
        </w:rPr>
        <w:t>Magnano</w:t>
      </w:r>
      <w:r w:rsidRPr="00F07FF7">
        <w:t xml:space="preserve"> e </w:t>
      </w:r>
      <w:r w:rsidRPr="00F07FF7">
        <w:rPr>
          <w:rStyle w:val="Strong"/>
          <w:rFonts w:eastAsiaTheme="majorEastAsia"/>
          <w:b w:val="0"/>
          <w:bCs w:val="0"/>
        </w:rPr>
        <w:t>Pondo</w:t>
      </w:r>
      <w:r w:rsidRPr="00F07FF7">
        <w:t xml:space="preserve"> tendono al contrario. Sui dati lunghi, l’</w:t>
      </w:r>
      <w:r w:rsidRPr="00F07FF7">
        <w:rPr>
          <w:rStyle w:val="Strong"/>
          <w:rFonts w:eastAsiaTheme="majorEastAsia"/>
          <w:b w:val="0"/>
          <w:bCs w:val="0"/>
        </w:rPr>
        <w:t>accoppiamento NDVI–linfa</w:t>
      </w:r>
      <w:r w:rsidRPr="00F07FF7">
        <w:t xml:space="preserve"> è </w:t>
      </w:r>
      <w:r w:rsidRPr="00F07FF7">
        <w:rPr>
          <w:rStyle w:val="Strong"/>
          <w:rFonts w:eastAsiaTheme="majorEastAsia"/>
          <w:b w:val="0"/>
          <w:bCs w:val="0"/>
        </w:rPr>
        <w:t>forte</w:t>
      </w:r>
      <w:r w:rsidRPr="00F07FF7">
        <w:t xml:space="preserve"> (Masistro, r≈0.82), confermando che il vigore spettrale della chioma si traduce in maggiore trasporto idraulico</w:t>
      </w:r>
      <w:r>
        <w:t xml:space="preserve">. </w:t>
      </w:r>
    </w:p>
    <w:p w14:paraId="41BF5050" w14:textId="77777777" w:rsidR="00F07FF7" w:rsidRDefault="00F07FF7" w:rsidP="00F07FF7">
      <w:pPr>
        <w:pStyle w:val="NormalWeb"/>
        <w:jc w:val="both"/>
        <w:rPr>
          <w:rStyle w:val="Strong"/>
          <w:rFonts w:eastAsiaTheme="majorEastAsia"/>
          <w:b w:val="0"/>
          <w:bCs w:val="0"/>
        </w:rPr>
      </w:pPr>
    </w:p>
    <w:p w14:paraId="052D308C" w14:textId="479514C2" w:rsidR="00F07FF7" w:rsidRDefault="00F07FF7" w:rsidP="00F07FF7">
      <w:pPr>
        <w:pStyle w:val="NormalWeb"/>
        <w:jc w:val="both"/>
      </w:pPr>
      <w:r>
        <w:t>L</w:t>
      </w:r>
      <w:r w:rsidRPr="00F07FF7">
        <w:t>’</w:t>
      </w:r>
      <w:r w:rsidRPr="00F07FF7">
        <w:rPr>
          <w:rStyle w:val="Strong"/>
          <w:rFonts w:eastAsiaTheme="majorEastAsia"/>
          <w:b w:val="0"/>
          <w:bCs w:val="0"/>
        </w:rPr>
        <w:t>avvio primaverile</w:t>
      </w:r>
      <w:r w:rsidRPr="00F07FF7">
        <w:t xml:space="preserve"> risulta</w:t>
      </w:r>
      <w:r>
        <w:t xml:space="preserve"> </w:t>
      </w:r>
      <w:r w:rsidRPr="00F07FF7">
        <w:rPr>
          <w:rStyle w:val="Strong"/>
          <w:rFonts w:eastAsiaTheme="majorEastAsia"/>
          <w:b w:val="0"/>
          <w:bCs w:val="0"/>
        </w:rPr>
        <w:t>quasi allineato</w:t>
      </w:r>
      <w:r w:rsidRPr="00F07FF7">
        <w:t xml:space="preserve"> tra trattamenti</w:t>
      </w:r>
      <w:r>
        <w:t>. Tuttavia, i</w:t>
      </w:r>
      <w:r w:rsidRPr="00F07FF7">
        <w:t xml:space="preserve">n stagione calda, l’NDVI (mediana per sensore) </w:t>
      </w:r>
      <w:r w:rsidRPr="00F07FF7">
        <w:rPr>
          <w:rStyle w:val="Strong"/>
          <w:rFonts w:eastAsiaTheme="majorEastAsia"/>
          <w:b w:val="0"/>
          <w:bCs w:val="0"/>
        </w:rPr>
        <w:t>favorisce spesso i gestiti</w:t>
      </w:r>
      <w:r w:rsidRPr="00F07FF7">
        <w:t xml:space="preserve"> (Incoronata, Magnano, Parco Nord), mentre a </w:t>
      </w:r>
      <w:r w:rsidRPr="00F07FF7">
        <w:rPr>
          <w:rStyle w:val="Strong"/>
          <w:rFonts w:eastAsiaTheme="majorEastAsia"/>
          <w:b w:val="0"/>
          <w:bCs w:val="0"/>
        </w:rPr>
        <w:t>Pondo</w:t>
      </w:r>
      <w:r w:rsidRPr="00F07FF7">
        <w:t xml:space="preserve"> emerge un </w:t>
      </w:r>
      <w:r w:rsidRPr="00F07FF7">
        <w:rPr>
          <w:rStyle w:val="Strong"/>
          <w:rFonts w:eastAsiaTheme="majorEastAsia"/>
          <w:b w:val="0"/>
          <w:bCs w:val="0"/>
        </w:rPr>
        <w:t>flip (</w:t>
      </w:r>
      <w:r>
        <w:rPr>
          <w:rStyle w:val="Strong"/>
          <w:rFonts w:eastAsiaTheme="majorEastAsia"/>
          <w:b w:val="0"/>
          <w:bCs w:val="0"/>
        </w:rPr>
        <w:t>non gestito</w:t>
      </w:r>
      <w:r w:rsidRPr="00F07FF7">
        <w:rPr>
          <w:rStyle w:val="Strong"/>
          <w:rFonts w:eastAsiaTheme="majorEastAsia"/>
          <w:b w:val="0"/>
          <w:bCs w:val="0"/>
        </w:rPr>
        <w:t xml:space="preserve"> &gt; </w:t>
      </w:r>
      <w:r>
        <w:rPr>
          <w:rStyle w:val="Strong"/>
          <w:rFonts w:eastAsiaTheme="majorEastAsia"/>
          <w:b w:val="0"/>
          <w:bCs w:val="0"/>
        </w:rPr>
        <w:t>gestito</w:t>
      </w:r>
      <w:r w:rsidRPr="00F07FF7">
        <w:rPr>
          <w:rStyle w:val="Strong"/>
          <w:rFonts w:eastAsiaTheme="majorEastAsia"/>
          <w:b w:val="0"/>
          <w:bCs w:val="0"/>
        </w:rPr>
        <w:t>)</w:t>
      </w:r>
      <w:r w:rsidRPr="00F07FF7">
        <w:t xml:space="preserve"> coerente con una </w:t>
      </w:r>
      <w:r w:rsidRPr="00F07FF7">
        <w:rPr>
          <w:rStyle w:val="Strong"/>
          <w:rFonts w:eastAsiaTheme="majorEastAsia"/>
          <w:b w:val="0"/>
          <w:bCs w:val="0"/>
        </w:rPr>
        <w:t>maggiore limitazione idrica</w:t>
      </w:r>
      <w:r w:rsidRPr="00F07FF7">
        <w:t xml:space="preserve"> in parcella diradata; il </w:t>
      </w:r>
      <w:r w:rsidRPr="00F07FF7">
        <w:rPr>
          <w:rStyle w:val="Strong"/>
          <w:rFonts w:eastAsiaTheme="majorEastAsia"/>
          <w:b w:val="0"/>
          <w:bCs w:val="0"/>
        </w:rPr>
        <w:t>NIR</w:t>
      </w:r>
      <w:r w:rsidRPr="00F07FF7">
        <w:t xml:space="preserve"> – più strutturale – tende a restare alto nei gestiti, suggerendo chiome più illuminate anche quando l’NDVI funzionale si attenua per stress. </w:t>
      </w:r>
    </w:p>
    <w:p w14:paraId="3A849D1F" w14:textId="77777777" w:rsidR="00F07FF7" w:rsidRDefault="00F07FF7" w:rsidP="00F07FF7">
      <w:pPr>
        <w:pStyle w:val="NormalWeb"/>
        <w:jc w:val="both"/>
        <w:rPr>
          <w:rStyle w:val="Strong"/>
          <w:rFonts w:eastAsiaTheme="majorEastAsia"/>
          <w:b w:val="0"/>
          <w:bCs w:val="0"/>
        </w:rPr>
      </w:pPr>
    </w:p>
    <w:p w14:paraId="31AC150C" w14:textId="1C281424" w:rsidR="00F07FF7" w:rsidRDefault="00F07FF7" w:rsidP="00F07FF7">
      <w:pPr>
        <w:pStyle w:val="NormalWeb"/>
        <w:jc w:val="both"/>
      </w:pPr>
      <w:r w:rsidRPr="00F07FF7">
        <w:t xml:space="preserve">L’associazione </w:t>
      </w:r>
      <w:r w:rsidRPr="00F07FF7">
        <w:rPr>
          <w:rStyle w:val="Strong"/>
          <w:rFonts w:eastAsiaTheme="majorEastAsia"/>
          <w:b w:val="0"/>
          <w:bCs w:val="0"/>
        </w:rPr>
        <w:t>NDVI–</w:t>
      </w:r>
      <w:r>
        <w:rPr>
          <w:rStyle w:val="Strong"/>
          <w:rFonts w:eastAsiaTheme="majorEastAsia"/>
          <w:b w:val="0"/>
          <w:bCs w:val="0"/>
        </w:rPr>
        <w:t>crescita</w:t>
      </w:r>
      <w:r w:rsidRPr="00F07FF7">
        <w:t xml:space="preserve"> è </w:t>
      </w:r>
      <w:r w:rsidRPr="00F07FF7">
        <w:rPr>
          <w:rStyle w:val="Strong"/>
          <w:rFonts w:eastAsiaTheme="majorEastAsia"/>
          <w:b w:val="0"/>
          <w:bCs w:val="0"/>
        </w:rPr>
        <w:t>moderata-forte</w:t>
      </w:r>
      <w:r w:rsidRPr="00F07FF7">
        <w:t xml:space="preserve"> a </w:t>
      </w:r>
      <w:r w:rsidRPr="00F07FF7">
        <w:rPr>
          <w:rStyle w:val="Strong"/>
          <w:rFonts w:eastAsiaTheme="majorEastAsia"/>
          <w:b w:val="0"/>
          <w:bCs w:val="0"/>
        </w:rPr>
        <w:t>Magnano</w:t>
      </w:r>
      <w:r w:rsidRPr="00F07FF7">
        <w:t xml:space="preserve"> e </w:t>
      </w:r>
      <w:r w:rsidRPr="00F07FF7">
        <w:rPr>
          <w:rStyle w:val="Strong"/>
          <w:rFonts w:eastAsiaTheme="majorEastAsia"/>
          <w:b w:val="0"/>
          <w:bCs w:val="0"/>
        </w:rPr>
        <w:t>Masistro</w:t>
      </w:r>
      <w:r w:rsidRPr="00F07FF7">
        <w:t xml:space="preserve"> (in entrambi i trattamenti), </w:t>
      </w:r>
      <w:r w:rsidRPr="00F07FF7">
        <w:rPr>
          <w:rStyle w:val="Strong"/>
          <w:rFonts w:eastAsiaTheme="majorEastAsia"/>
          <w:b w:val="0"/>
          <w:bCs w:val="0"/>
        </w:rPr>
        <w:t>molto forte</w:t>
      </w:r>
      <w:r w:rsidRPr="00F07FF7">
        <w:t xml:space="preserve"> a </w:t>
      </w:r>
      <w:r w:rsidRPr="00F07FF7">
        <w:rPr>
          <w:rStyle w:val="Strong"/>
          <w:rFonts w:eastAsiaTheme="majorEastAsia"/>
          <w:b w:val="0"/>
          <w:bCs w:val="0"/>
        </w:rPr>
        <w:t>Pondo</w:t>
      </w:r>
      <w:r w:rsidRPr="00F07FF7">
        <w:t xml:space="preserve"> nei </w:t>
      </w:r>
      <w:r w:rsidRPr="00F07FF7">
        <w:rPr>
          <w:rStyle w:val="Strong"/>
          <w:rFonts w:eastAsiaTheme="majorEastAsia"/>
          <w:b w:val="0"/>
          <w:bCs w:val="0"/>
        </w:rPr>
        <w:t>non gestiti</w:t>
      </w:r>
      <w:r w:rsidRPr="00F07FF7">
        <w:t xml:space="preserve"> e </w:t>
      </w:r>
      <w:r w:rsidRPr="00F07FF7">
        <w:rPr>
          <w:rStyle w:val="Strong"/>
          <w:rFonts w:eastAsiaTheme="majorEastAsia"/>
          <w:b w:val="0"/>
          <w:bCs w:val="0"/>
        </w:rPr>
        <w:t>più debole</w:t>
      </w:r>
      <w:r w:rsidRPr="00F07FF7">
        <w:t xml:space="preserve"> nei gestiti; a </w:t>
      </w:r>
      <w:r w:rsidRPr="00F07FF7">
        <w:rPr>
          <w:rStyle w:val="Strong"/>
          <w:rFonts w:eastAsiaTheme="majorEastAsia"/>
          <w:b w:val="0"/>
          <w:bCs w:val="0"/>
        </w:rPr>
        <w:t>Incoronata</w:t>
      </w:r>
      <w:r w:rsidRPr="00F07FF7">
        <w:t xml:space="preserve"> è debole, mentre a </w:t>
      </w:r>
      <w:r w:rsidRPr="00F07FF7">
        <w:rPr>
          <w:rStyle w:val="Strong"/>
          <w:rFonts w:eastAsiaTheme="majorEastAsia"/>
          <w:b w:val="0"/>
          <w:bCs w:val="0"/>
        </w:rPr>
        <w:t>Parco Nord</w:t>
      </w:r>
      <w:r w:rsidRPr="00F07FF7">
        <w:t xml:space="preserve"> è </w:t>
      </w:r>
      <w:r w:rsidRPr="00F07FF7">
        <w:rPr>
          <w:rStyle w:val="Strong"/>
          <w:rFonts w:eastAsiaTheme="majorEastAsia"/>
          <w:b w:val="0"/>
          <w:bCs w:val="0"/>
        </w:rPr>
        <w:t>negativa</w:t>
      </w:r>
      <w:r w:rsidRPr="00F07FF7">
        <w:t xml:space="preserve">, segnalando che </w:t>
      </w:r>
      <w:r>
        <w:t>la crescita</w:t>
      </w:r>
      <w:r w:rsidRPr="00F07FF7">
        <w:t xml:space="preserve"> giornalier</w:t>
      </w:r>
      <w:r>
        <w:t>a</w:t>
      </w:r>
      <w:r w:rsidRPr="00F07FF7">
        <w:t xml:space="preserve"> cattura anche </w:t>
      </w:r>
      <w:r w:rsidRPr="00F07FF7">
        <w:rPr>
          <w:rStyle w:val="Strong"/>
          <w:rFonts w:eastAsiaTheme="majorEastAsia"/>
          <w:b w:val="0"/>
          <w:bCs w:val="0"/>
        </w:rPr>
        <w:t>elasticità idrica</w:t>
      </w:r>
      <w:r w:rsidRPr="00F07FF7">
        <w:t xml:space="preserve"> (ritiro/rigonfiamento) oltre all’incremento strutturale netto, specie nei periodi più secchi. Questi esiti confermano che </w:t>
      </w:r>
      <w:r w:rsidRPr="00F07FF7">
        <w:rPr>
          <w:b/>
          <w:bCs/>
        </w:rPr>
        <w:t xml:space="preserve">l’effetto della gestione è </w:t>
      </w:r>
      <w:r w:rsidRPr="00F07FF7">
        <w:rPr>
          <w:rStyle w:val="Strong"/>
          <w:rFonts w:eastAsiaTheme="majorEastAsia"/>
          <w:b w:val="0"/>
          <w:bCs w:val="0"/>
        </w:rPr>
        <w:t>mediato dall’acqua</w:t>
      </w:r>
      <w:r w:rsidRPr="00F07FF7">
        <w:t xml:space="preserve">: dove l’apertura non penalizza la disponibilità idrica, la catena </w:t>
      </w:r>
      <w:r w:rsidRPr="00F07FF7">
        <w:rPr>
          <w:rStyle w:val="Strong"/>
          <w:rFonts w:eastAsiaTheme="majorEastAsia"/>
          <w:b w:val="0"/>
          <w:bCs w:val="0"/>
        </w:rPr>
        <w:t>(chioma → linfa → accrescimento)</w:t>
      </w:r>
      <w:r w:rsidRPr="00F07FF7">
        <w:t xml:space="preserve"> è ben accoppiata; dove il </w:t>
      </w:r>
      <w:r w:rsidRPr="00F07FF7">
        <w:rPr>
          <w:rStyle w:val="Strong"/>
          <w:rFonts w:eastAsiaTheme="majorEastAsia"/>
          <w:b w:val="0"/>
          <w:bCs w:val="0"/>
        </w:rPr>
        <w:t>carico evaporativo</w:t>
      </w:r>
      <w:r w:rsidRPr="00F07FF7">
        <w:t xml:space="preserve"> aumenta, il segnale funzionale può disaccoppiarsi dall’incremento.</w:t>
      </w:r>
    </w:p>
    <w:p w14:paraId="62792D85" w14:textId="77777777" w:rsidR="00F07FF7" w:rsidRDefault="00F07FF7" w:rsidP="00F07FF7">
      <w:pPr>
        <w:pStyle w:val="NormalWeb"/>
        <w:jc w:val="both"/>
        <w:rPr>
          <w:rStyle w:val="Strong"/>
          <w:rFonts w:eastAsiaTheme="majorEastAsia"/>
          <w:b w:val="0"/>
          <w:bCs w:val="0"/>
        </w:rPr>
      </w:pPr>
    </w:p>
    <w:p w14:paraId="31B02AF4" w14:textId="47FEEF14" w:rsidR="00F07FF7" w:rsidRDefault="00F07FF7" w:rsidP="00F07FF7">
      <w:pPr>
        <w:pStyle w:val="NormalWeb"/>
        <w:jc w:val="both"/>
      </w:pPr>
      <w:r w:rsidRPr="00F07FF7">
        <w:t xml:space="preserve">L’analisi di </w:t>
      </w:r>
      <w:r>
        <w:rPr>
          <w:rStyle w:val="Strong"/>
          <w:rFonts w:eastAsiaTheme="majorEastAsia"/>
          <w:b w:val="0"/>
          <w:bCs w:val="0"/>
        </w:rPr>
        <w:t>stabilità</w:t>
      </w:r>
      <w:r w:rsidRPr="00F07FF7">
        <w:t xml:space="preserve"> indica un’</w:t>
      </w:r>
      <w:r w:rsidRPr="00F07FF7">
        <w:rPr>
          <w:rStyle w:val="Strong"/>
          <w:rFonts w:eastAsiaTheme="majorEastAsia"/>
          <w:b w:val="0"/>
          <w:bCs w:val="0"/>
        </w:rPr>
        <w:t>oscillazione laterale (roll) più contenuta nei gestiti</w:t>
      </w:r>
      <w:r w:rsidRPr="00F07FF7">
        <w:t xml:space="preserve"> e un </w:t>
      </w:r>
      <w:r w:rsidRPr="00F07FF7">
        <w:rPr>
          <w:rStyle w:val="Strong"/>
          <w:rFonts w:eastAsiaTheme="majorEastAsia"/>
          <w:b w:val="0"/>
          <w:bCs w:val="0"/>
        </w:rPr>
        <w:t>pitch</w:t>
      </w:r>
      <w:r w:rsidRPr="00F07FF7">
        <w:t xml:space="preserve"> talora più dinamico; un modello a effetti misti mostra una </w:t>
      </w:r>
      <w:r w:rsidRPr="00F07FF7">
        <w:rPr>
          <w:rStyle w:val="Strong"/>
          <w:rFonts w:eastAsiaTheme="majorEastAsia"/>
          <w:b w:val="0"/>
          <w:bCs w:val="0"/>
        </w:rPr>
        <w:t>pendenza pitch–VPD positiva nei non gestiti</w:t>
      </w:r>
      <w:r w:rsidRPr="00F07FF7">
        <w:t xml:space="preserve"> e </w:t>
      </w:r>
      <w:r w:rsidRPr="00F07FF7">
        <w:rPr>
          <w:rStyle w:val="Strong"/>
          <w:rFonts w:eastAsiaTheme="majorEastAsia"/>
          <w:b w:val="0"/>
          <w:bCs w:val="0"/>
        </w:rPr>
        <w:t>attenuata nei gestiti</w:t>
      </w:r>
      <w:r w:rsidRPr="00F07FF7">
        <w:t xml:space="preserve">, suggerendo che la struttura residua </w:t>
      </w:r>
      <w:r w:rsidRPr="00F07FF7">
        <w:rPr>
          <w:rStyle w:val="Strong"/>
          <w:rFonts w:eastAsiaTheme="majorEastAsia"/>
          <w:b w:val="0"/>
          <w:bCs w:val="0"/>
        </w:rPr>
        <w:t>smorzi</w:t>
      </w:r>
      <w:r w:rsidRPr="00F07FF7">
        <w:t xml:space="preserve"> parte della risposta meccanica sotto domanda atmosferica elevata. Eventi di </w:t>
      </w:r>
      <w:r w:rsidRPr="00F07FF7">
        <w:rPr>
          <w:rStyle w:val="Strong"/>
          <w:rFonts w:eastAsiaTheme="majorEastAsia"/>
          <w:b w:val="0"/>
          <w:bCs w:val="0"/>
        </w:rPr>
        <w:t>“salto”</w:t>
      </w:r>
      <w:r w:rsidRPr="00F07FF7">
        <w:t xml:space="preserve"> puntuali suggeriscono riposizionamenti/assestamenti di montaggio da </w:t>
      </w:r>
      <w:r w:rsidRPr="00F07FF7">
        <w:rPr>
          <w:rStyle w:val="Strong"/>
          <w:rFonts w:eastAsiaTheme="majorEastAsia"/>
          <w:b w:val="0"/>
          <w:bCs w:val="0"/>
        </w:rPr>
        <w:t>marcare</w:t>
      </w:r>
      <w:r w:rsidRPr="00F07FF7">
        <w:t xml:space="preserve"> per non sovrastimare la variabilità. </w:t>
      </w:r>
    </w:p>
    <w:p w14:paraId="5B237CC5" w14:textId="77777777" w:rsidR="00F07FF7" w:rsidRDefault="00F07FF7" w:rsidP="00F07FF7">
      <w:pPr>
        <w:pStyle w:val="NormalWeb"/>
        <w:jc w:val="both"/>
      </w:pPr>
    </w:p>
    <w:p w14:paraId="19F9F5C9" w14:textId="647519E1" w:rsidR="00F07FF7" w:rsidRPr="00F07FF7" w:rsidRDefault="00F07FF7" w:rsidP="00F07FF7">
      <w:pPr>
        <w:pStyle w:val="NormalWeb"/>
        <w:jc w:val="both"/>
        <w:rPr>
          <w:rStyle w:val="relative"/>
        </w:rPr>
      </w:pPr>
      <w:r>
        <w:t>Se è vero quindi che da un lato la</w:t>
      </w:r>
      <w:r w:rsidRPr="00F07FF7">
        <w:t xml:space="preserve"> gestione </w:t>
      </w:r>
      <w:r w:rsidRPr="00F07FF7">
        <w:rPr>
          <w:rStyle w:val="Strong"/>
          <w:rFonts w:eastAsiaTheme="majorEastAsia"/>
          <w:b w:val="0"/>
          <w:bCs w:val="0"/>
        </w:rPr>
        <w:t>anticipa l’attivazione</w:t>
      </w:r>
      <w:r w:rsidRPr="00F07FF7">
        <w:t xml:space="preserve"> della chioma in più contesti e </w:t>
      </w:r>
      <w:r w:rsidRPr="00F07FF7">
        <w:rPr>
          <w:rStyle w:val="Strong"/>
          <w:rFonts w:eastAsiaTheme="majorEastAsia"/>
          <w:b w:val="0"/>
          <w:bCs w:val="0"/>
        </w:rPr>
        <w:t>stabilizza</w:t>
      </w:r>
      <w:r w:rsidRPr="00F07FF7">
        <w:t xml:space="preserve"> la risposta meccanica</w:t>
      </w:r>
      <w:r>
        <w:t xml:space="preserve">, </w:t>
      </w:r>
      <w:r w:rsidRPr="00F07FF7">
        <w:t xml:space="preserve">in </w:t>
      </w:r>
      <w:r w:rsidRPr="00F07FF7">
        <w:rPr>
          <w:rStyle w:val="Strong"/>
          <w:rFonts w:eastAsiaTheme="majorEastAsia"/>
          <w:b w:val="0"/>
          <w:bCs w:val="0"/>
        </w:rPr>
        <w:t>estate</w:t>
      </w:r>
      <w:r w:rsidRPr="00F07FF7">
        <w:t xml:space="preserve"> può emergere un </w:t>
      </w:r>
      <w:r w:rsidRPr="00F07FF7">
        <w:rPr>
          <w:rStyle w:val="Strong"/>
          <w:rFonts w:eastAsiaTheme="majorEastAsia"/>
          <w:b w:val="0"/>
          <w:bCs w:val="0"/>
        </w:rPr>
        <w:t>trade-off</w:t>
      </w:r>
      <w:r w:rsidRPr="00F07FF7">
        <w:t xml:space="preserve">: più luce ma </w:t>
      </w:r>
      <w:r w:rsidRPr="00F07FF7">
        <w:rPr>
          <w:rStyle w:val="Strong"/>
          <w:rFonts w:eastAsiaTheme="majorEastAsia"/>
          <w:b w:val="0"/>
          <w:bCs w:val="0"/>
        </w:rPr>
        <w:t>maggiore vulnerabilità idrica</w:t>
      </w:r>
      <w:r w:rsidRPr="00F07FF7">
        <w:t>, con possibile calo relativo dell’NDVI e dell’accrescimento in siti aridi o molto irradiati</w:t>
      </w:r>
      <w:r>
        <w:t>. L</w:t>
      </w:r>
      <w:r w:rsidRPr="00F07FF7">
        <w:t xml:space="preserve">a resa della gestione dipende da </w:t>
      </w:r>
      <w:r w:rsidRPr="00F07FF7">
        <w:rPr>
          <w:rStyle w:val="Strong"/>
          <w:rFonts w:eastAsiaTheme="majorEastAsia"/>
          <w:b w:val="0"/>
          <w:bCs w:val="0"/>
        </w:rPr>
        <w:t>sito e specie</w:t>
      </w:r>
      <w:r w:rsidRPr="00F07FF7">
        <w:t xml:space="preserve">: nei popolamenti dove l’acqua non è limitante, l’effetto positivo (NDVI–linfa–growth) è più chiaro; in condizioni </w:t>
      </w:r>
      <w:r w:rsidRPr="00F07FF7">
        <w:rPr>
          <w:rStyle w:val="Strong"/>
          <w:rFonts w:eastAsiaTheme="majorEastAsia"/>
          <w:b w:val="0"/>
          <w:bCs w:val="0"/>
        </w:rPr>
        <w:t>idro-limitate</w:t>
      </w:r>
      <w:r w:rsidRPr="00F07FF7">
        <w:t xml:space="preserve"> servono interventi calibrati (intensità di diradamento, micro-mosaici, conservazione di copertura).</w:t>
      </w:r>
      <w:r>
        <w:t xml:space="preserve"> </w:t>
      </w:r>
      <w:r w:rsidRPr="00F07FF7">
        <w:t xml:space="preserve">Il quadro integrato </w:t>
      </w:r>
      <w:r w:rsidRPr="00F07FF7">
        <w:rPr>
          <w:rStyle w:val="Strong"/>
          <w:rFonts w:eastAsiaTheme="majorEastAsia"/>
          <w:b w:val="0"/>
          <w:bCs w:val="0"/>
        </w:rPr>
        <w:t>NDVI/NIR–linfa–growth</w:t>
      </w:r>
      <w:r w:rsidRPr="00F07FF7">
        <w:t xml:space="preserve">, insieme ai modelli con covariate meteorologiche, fornirà la base per </w:t>
      </w:r>
      <w:r w:rsidRPr="00F07FF7">
        <w:rPr>
          <w:rStyle w:val="Strong"/>
          <w:rFonts w:eastAsiaTheme="majorEastAsia"/>
          <w:b w:val="0"/>
          <w:bCs w:val="0"/>
        </w:rPr>
        <w:t>linee guida adattive</w:t>
      </w:r>
      <w:r w:rsidRPr="00F07FF7">
        <w:t xml:space="preserve"> di diradamento e naturalizzazione a </w:t>
      </w:r>
      <w:r w:rsidRPr="00F07FF7">
        <w:rPr>
          <w:rStyle w:val="Strong"/>
          <w:rFonts w:eastAsiaTheme="majorEastAsia"/>
          <w:b w:val="0"/>
          <w:bCs w:val="0"/>
        </w:rPr>
        <w:t>sito-specificità</w:t>
      </w:r>
      <w:r w:rsidRPr="00F07FF7">
        <w:t xml:space="preserve"> crescente. </w:t>
      </w:r>
    </w:p>
    <w:p w14:paraId="20C30A77" w14:textId="77777777" w:rsidR="00136503" w:rsidRPr="0016343E" w:rsidRDefault="00136503" w:rsidP="00F07FF7">
      <w:pPr>
        <w:spacing w:before="100" w:beforeAutospacing="1" w:after="100" w:afterAutospacing="1"/>
        <w:jc w:val="both"/>
      </w:pPr>
    </w:p>
    <w:p w14:paraId="6576AF20" w14:textId="079B50A3" w:rsidR="0016343E" w:rsidRPr="0016343E" w:rsidRDefault="0016343E" w:rsidP="008C0740">
      <w:pPr>
        <w:spacing w:before="100" w:beforeAutospacing="1" w:after="100" w:afterAutospacing="1"/>
        <w:jc w:val="both"/>
      </w:pPr>
      <w:r w:rsidRPr="0016343E">
        <w:t>.</w:t>
      </w:r>
    </w:p>
    <w:sectPr w:rsidR="0016343E" w:rsidRPr="0016343E">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ptos">
    <w:panose1 w:val="020B0004020202020204"/>
    <w:charset w:val="00"/>
    <w:family w:val="swiss"/>
    <w:pitch w:val="variable"/>
    <w:sig w:usb0="20000287" w:usb1="00000003" w:usb2="00000000" w:usb3="00000000" w:csb0="0000019F" w:csb1="00000000"/>
  </w:font>
  <w:font w:name="Abadi">
    <w:panose1 w:val="020B0604020104020204"/>
    <w:charset w:val="00"/>
    <w:family w:val="swiss"/>
    <w:pitch w:val="variable"/>
    <w:sig w:usb0="80000003" w:usb1="00000000" w:usb2="00000000" w:usb3="00000000" w:csb0="00000001" w:csb1="00000000"/>
  </w:font>
  <w:font w:name="Aptos Display">
    <w:panose1 w:val="020B0004020202020204"/>
    <w:charset w:val="00"/>
    <w:family w:val="swiss"/>
    <w:pitch w:val="variable"/>
    <w:sig w:usb0="20000287" w:usb1="00000003" w:usb2="00000000" w:usb3="00000000" w:csb0="0000019F" w:csb1="00000000"/>
  </w:font>
  <w:font w:name="Aptos Narrow">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6B2A70"/>
    <w:multiLevelType w:val="multilevel"/>
    <w:tmpl w:val="8B04AC38"/>
    <w:lvl w:ilvl="0">
      <w:start w:val="2"/>
      <w:numFmt w:val="decimal"/>
      <w:lvlText w:val="%1."/>
      <w:lvlJc w:val="left"/>
      <w:pPr>
        <w:ind w:left="720" w:hanging="360"/>
      </w:pPr>
      <w:rPr>
        <w:rFonts w:hint="default"/>
      </w:rPr>
    </w:lvl>
    <w:lvl w:ilvl="1">
      <w:start w:val="1"/>
      <w:numFmt w:val="decimal"/>
      <w:pStyle w:val="Heading2"/>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43A83DF2"/>
    <w:multiLevelType w:val="multilevel"/>
    <w:tmpl w:val="BCCA1C6E"/>
    <w:lvl w:ilvl="0">
      <w:start w:val="3"/>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45ED6321"/>
    <w:multiLevelType w:val="multilevel"/>
    <w:tmpl w:val="70F4E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FA41A1A"/>
    <w:multiLevelType w:val="multilevel"/>
    <w:tmpl w:val="3976AD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AD85B66"/>
    <w:multiLevelType w:val="hybridMultilevel"/>
    <w:tmpl w:val="8A28B794"/>
    <w:lvl w:ilvl="0" w:tplc="4D529E6E">
      <w:numFmt w:val="bullet"/>
      <w:lvlText w:val="-"/>
      <w:lvlJc w:val="left"/>
      <w:pPr>
        <w:ind w:left="720" w:hanging="360"/>
      </w:pPr>
      <w:rPr>
        <w:rFonts w:ascii="Trebuchet MS" w:eastAsiaTheme="minorHAnsi" w:hAnsi="Trebuchet MS" w:cstheme="minorBidi"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5CCF393D"/>
    <w:multiLevelType w:val="multilevel"/>
    <w:tmpl w:val="3DD8092A"/>
    <w:styleLink w:val="CurrentList1"/>
    <w:lvl w:ilvl="0">
      <w:start w:val="3"/>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6DBE5D1F"/>
    <w:multiLevelType w:val="multilevel"/>
    <w:tmpl w:val="96445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2F85235"/>
    <w:multiLevelType w:val="multilevel"/>
    <w:tmpl w:val="ED3A7CE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440690839">
    <w:abstractNumId w:val="0"/>
  </w:num>
  <w:num w:numId="2" w16cid:durableId="308051330">
    <w:abstractNumId w:val="0"/>
  </w:num>
  <w:num w:numId="3" w16cid:durableId="2062316764">
    <w:abstractNumId w:val="0"/>
  </w:num>
  <w:num w:numId="4" w16cid:durableId="12847171">
    <w:abstractNumId w:val="7"/>
  </w:num>
  <w:num w:numId="5" w16cid:durableId="1908565363">
    <w:abstractNumId w:val="4"/>
  </w:num>
  <w:num w:numId="6" w16cid:durableId="1978341701">
    <w:abstractNumId w:val="1"/>
  </w:num>
  <w:num w:numId="7" w16cid:durableId="461391332">
    <w:abstractNumId w:val="5"/>
  </w:num>
  <w:num w:numId="8" w16cid:durableId="788938137">
    <w:abstractNumId w:val="2"/>
  </w:num>
  <w:num w:numId="9" w16cid:durableId="294800074">
    <w:abstractNumId w:val="3"/>
  </w:num>
  <w:num w:numId="10" w16cid:durableId="212056097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5"/>
  <w:proofState w:spelling="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73B8"/>
    <w:rsid w:val="00012895"/>
    <w:rsid w:val="00087A67"/>
    <w:rsid w:val="00136503"/>
    <w:rsid w:val="00153D3F"/>
    <w:rsid w:val="0016343E"/>
    <w:rsid w:val="00163462"/>
    <w:rsid w:val="00223FF8"/>
    <w:rsid w:val="00256FB8"/>
    <w:rsid w:val="002723C3"/>
    <w:rsid w:val="00277A6B"/>
    <w:rsid w:val="002A1015"/>
    <w:rsid w:val="002B414B"/>
    <w:rsid w:val="00305827"/>
    <w:rsid w:val="00384A2E"/>
    <w:rsid w:val="003B135D"/>
    <w:rsid w:val="003B7FB5"/>
    <w:rsid w:val="003E3DB9"/>
    <w:rsid w:val="004012D6"/>
    <w:rsid w:val="00403157"/>
    <w:rsid w:val="00411286"/>
    <w:rsid w:val="004319D2"/>
    <w:rsid w:val="00466C6E"/>
    <w:rsid w:val="0048124D"/>
    <w:rsid w:val="004A3CAE"/>
    <w:rsid w:val="004E4421"/>
    <w:rsid w:val="004F01F9"/>
    <w:rsid w:val="00554C11"/>
    <w:rsid w:val="00555AE7"/>
    <w:rsid w:val="00572FF3"/>
    <w:rsid w:val="00580F8B"/>
    <w:rsid w:val="005C134D"/>
    <w:rsid w:val="005C3E9E"/>
    <w:rsid w:val="005D0F82"/>
    <w:rsid w:val="005F35BD"/>
    <w:rsid w:val="00610154"/>
    <w:rsid w:val="00653F10"/>
    <w:rsid w:val="00666330"/>
    <w:rsid w:val="00667473"/>
    <w:rsid w:val="00671579"/>
    <w:rsid w:val="006D7A23"/>
    <w:rsid w:val="006E3908"/>
    <w:rsid w:val="00732124"/>
    <w:rsid w:val="00751C97"/>
    <w:rsid w:val="00752E86"/>
    <w:rsid w:val="007605CC"/>
    <w:rsid w:val="00764AC6"/>
    <w:rsid w:val="00780254"/>
    <w:rsid w:val="00782EA8"/>
    <w:rsid w:val="007B536B"/>
    <w:rsid w:val="007D1568"/>
    <w:rsid w:val="007D5EA5"/>
    <w:rsid w:val="0080255C"/>
    <w:rsid w:val="008519C8"/>
    <w:rsid w:val="00873ADC"/>
    <w:rsid w:val="008943CE"/>
    <w:rsid w:val="008A661B"/>
    <w:rsid w:val="008C0740"/>
    <w:rsid w:val="008D3F0E"/>
    <w:rsid w:val="008E77EB"/>
    <w:rsid w:val="00953083"/>
    <w:rsid w:val="009641AC"/>
    <w:rsid w:val="00981D84"/>
    <w:rsid w:val="00986D75"/>
    <w:rsid w:val="00991573"/>
    <w:rsid w:val="009E2503"/>
    <w:rsid w:val="009F7D8F"/>
    <w:rsid w:val="00A21CB0"/>
    <w:rsid w:val="00A840FE"/>
    <w:rsid w:val="00A8682E"/>
    <w:rsid w:val="00AA31D5"/>
    <w:rsid w:val="00AB426A"/>
    <w:rsid w:val="00B51085"/>
    <w:rsid w:val="00B54EB3"/>
    <w:rsid w:val="00BD33D6"/>
    <w:rsid w:val="00BE212D"/>
    <w:rsid w:val="00BE5E32"/>
    <w:rsid w:val="00C2399A"/>
    <w:rsid w:val="00CC7DC9"/>
    <w:rsid w:val="00CE4FD5"/>
    <w:rsid w:val="00CF2774"/>
    <w:rsid w:val="00D00117"/>
    <w:rsid w:val="00D46B14"/>
    <w:rsid w:val="00D5444C"/>
    <w:rsid w:val="00DE46DE"/>
    <w:rsid w:val="00DE7E2E"/>
    <w:rsid w:val="00E341E8"/>
    <w:rsid w:val="00E36F72"/>
    <w:rsid w:val="00E51E5F"/>
    <w:rsid w:val="00E61A33"/>
    <w:rsid w:val="00E900FC"/>
    <w:rsid w:val="00F02544"/>
    <w:rsid w:val="00F07FF7"/>
    <w:rsid w:val="00F17107"/>
    <w:rsid w:val="00F673B8"/>
    <w:rsid w:val="00FA1E92"/>
    <w:rsid w:val="00FB59C0"/>
    <w:rsid w:val="00FF15E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2B3AAF"/>
  <w15:chartTrackingRefBased/>
  <w15:docId w15:val="{67C576D1-416F-4EA3-9E65-26CD29A5F0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it-I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0F82"/>
    <w:pPr>
      <w:spacing w:after="0" w:line="240" w:lineRule="auto"/>
    </w:pPr>
    <w:rPr>
      <w:rFonts w:ascii="Times New Roman" w:eastAsia="Times New Roman" w:hAnsi="Times New Roman" w:cs="Times New Roman"/>
      <w:kern w:val="0"/>
      <w:sz w:val="24"/>
      <w:szCs w:val="24"/>
      <w:lang w:val="en-IT" w:eastAsia="en-GB"/>
      <w14:ligatures w14:val="none"/>
    </w:rPr>
  </w:style>
  <w:style w:type="paragraph" w:styleId="Heading1">
    <w:name w:val="heading 1"/>
    <w:basedOn w:val="Normal"/>
    <w:next w:val="Normal"/>
    <w:link w:val="Heading1Char"/>
    <w:uiPriority w:val="9"/>
    <w:qFormat/>
    <w:rsid w:val="00A8682E"/>
    <w:pPr>
      <w:keepNext/>
      <w:keepLines/>
      <w:spacing w:before="360" w:after="80"/>
      <w:outlineLvl w:val="0"/>
    </w:pPr>
    <w:rPr>
      <w:rFonts w:ascii="Abadi" w:eastAsiaTheme="majorEastAsia" w:hAnsi="Abadi" w:cstheme="majorBidi"/>
      <w:sz w:val="32"/>
      <w:szCs w:val="32"/>
    </w:rPr>
  </w:style>
  <w:style w:type="paragraph" w:styleId="Heading2">
    <w:name w:val="heading 2"/>
    <w:basedOn w:val="Heading1"/>
    <w:next w:val="Normal"/>
    <w:link w:val="Heading2Char"/>
    <w:uiPriority w:val="9"/>
    <w:unhideWhenUsed/>
    <w:qFormat/>
    <w:rsid w:val="00A8682E"/>
    <w:pPr>
      <w:numPr>
        <w:ilvl w:val="1"/>
      </w:numPr>
      <w:spacing w:before="160"/>
      <w:outlineLvl w:val="1"/>
    </w:pPr>
    <w:rPr>
      <w:sz w:val="28"/>
      <w:szCs w:val="28"/>
    </w:rPr>
  </w:style>
  <w:style w:type="paragraph" w:styleId="Heading3">
    <w:name w:val="heading 3"/>
    <w:basedOn w:val="Normal"/>
    <w:next w:val="Normal"/>
    <w:link w:val="Heading3Char"/>
    <w:uiPriority w:val="9"/>
    <w:unhideWhenUsed/>
    <w:qFormat/>
    <w:rsid w:val="00A8682E"/>
    <w:pPr>
      <w:keepNext/>
      <w:keepLines/>
      <w:numPr>
        <w:ilvl w:val="2"/>
        <w:numId w:val="4"/>
      </w:numPr>
      <w:spacing w:before="160" w:after="80"/>
      <w:ind w:left="720"/>
      <w:outlineLvl w:val="2"/>
    </w:pPr>
    <w:rPr>
      <w:rFonts w:ascii="Abadi" w:eastAsiaTheme="majorEastAsia" w:hAnsi="Abadi" w:cstheme="majorBidi"/>
      <w:sz w:val="26"/>
      <w:szCs w:val="26"/>
    </w:rPr>
  </w:style>
  <w:style w:type="paragraph" w:styleId="Heading4">
    <w:name w:val="heading 4"/>
    <w:basedOn w:val="Normal"/>
    <w:next w:val="Normal"/>
    <w:link w:val="Heading4Char"/>
    <w:uiPriority w:val="9"/>
    <w:semiHidden/>
    <w:unhideWhenUsed/>
    <w:qFormat/>
    <w:rsid w:val="00F673B8"/>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F673B8"/>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F673B8"/>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F673B8"/>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F673B8"/>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F673B8"/>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682E"/>
    <w:rPr>
      <w:rFonts w:ascii="Abadi" w:eastAsiaTheme="majorEastAsia" w:hAnsi="Abadi" w:cstheme="majorBidi"/>
      <w:color w:val="000000" w:themeColor="text1"/>
      <w:sz w:val="32"/>
      <w:szCs w:val="32"/>
    </w:rPr>
  </w:style>
  <w:style w:type="character" w:customStyle="1" w:styleId="Heading2Char">
    <w:name w:val="Heading 2 Char"/>
    <w:basedOn w:val="DefaultParagraphFont"/>
    <w:link w:val="Heading2"/>
    <w:uiPriority w:val="9"/>
    <w:rsid w:val="00A8682E"/>
    <w:rPr>
      <w:rFonts w:ascii="Abadi" w:eastAsiaTheme="majorEastAsia" w:hAnsi="Abadi" w:cstheme="majorBidi"/>
      <w:color w:val="000000" w:themeColor="text1"/>
      <w:sz w:val="28"/>
      <w:szCs w:val="28"/>
    </w:rPr>
  </w:style>
  <w:style w:type="character" w:customStyle="1" w:styleId="Heading3Char">
    <w:name w:val="Heading 3 Char"/>
    <w:basedOn w:val="DefaultParagraphFont"/>
    <w:link w:val="Heading3"/>
    <w:uiPriority w:val="9"/>
    <w:rsid w:val="00A8682E"/>
    <w:rPr>
      <w:rFonts w:ascii="Abadi" w:eastAsiaTheme="majorEastAsia" w:hAnsi="Abadi" w:cstheme="majorBidi"/>
      <w:color w:val="000000" w:themeColor="text1"/>
      <w:sz w:val="26"/>
      <w:szCs w:val="26"/>
    </w:rPr>
  </w:style>
  <w:style w:type="character" w:customStyle="1" w:styleId="Heading4Char">
    <w:name w:val="Heading 4 Char"/>
    <w:basedOn w:val="DefaultParagraphFont"/>
    <w:link w:val="Heading4"/>
    <w:uiPriority w:val="9"/>
    <w:semiHidden/>
    <w:rsid w:val="00F673B8"/>
    <w:rPr>
      <w:rFonts w:eastAsiaTheme="majorEastAsia" w:cstheme="majorBidi"/>
      <w:i/>
      <w:iCs/>
      <w:color w:val="0F4761" w:themeColor="accent1" w:themeShade="BF"/>
      <w:sz w:val="24"/>
      <w:szCs w:val="24"/>
    </w:rPr>
  </w:style>
  <w:style w:type="character" w:customStyle="1" w:styleId="Heading5Char">
    <w:name w:val="Heading 5 Char"/>
    <w:basedOn w:val="DefaultParagraphFont"/>
    <w:link w:val="Heading5"/>
    <w:uiPriority w:val="9"/>
    <w:semiHidden/>
    <w:rsid w:val="00F673B8"/>
    <w:rPr>
      <w:rFonts w:eastAsiaTheme="majorEastAsia" w:cstheme="majorBidi"/>
      <w:color w:val="0F4761" w:themeColor="accent1" w:themeShade="BF"/>
      <w:sz w:val="24"/>
      <w:szCs w:val="24"/>
    </w:rPr>
  </w:style>
  <w:style w:type="character" w:customStyle="1" w:styleId="Heading6Char">
    <w:name w:val="Heading 6 Char"/>
    <w:basedOn w:val="DefaultParagraphFont"/>
    <w:link w:val="Heading6"/>
    <w:uiPriority w:val="9"/>
    <w:semiHidden/>
    <w:rsid w:val="00F673B8"/>
    <w:rPr>
      <w:rFonts w:eastAsiaTheme="majorEastAsia" w:cstheme="majorBidi"/>
      <w:i/>
      <w:iCs/>
      <w:color w:val="595959" w:themeColor="text1" w:themeTint="A6"/>
      <w:sz w:val="24"/>
      <w:szCs w:val="24"/>
    </w:rPr>
  </w:style>
  <w:style w:type="character" w:customStyle="1" w:styleId="Heading7Char">
    <w:name w:val="Heading 7 Char"/>
    <w:basedOn w:val="DefaultParagraphFont"/>
    <w:link w:val="Heading7"/>
    <w:uiPriority w:val="9"/>
    <w:semiHidden/>
    <w:rsid w:val="00F673B8"/>
    <w:rPr>
      <w:rFonts w:eastAsiaTheme="majorEastAsia" w:cstheme="majorBidi"/>
      <w:color w:val="595959" w:themeColor="text1" w:themeTint="A6"/>
      <w:sz w:val="24"/>
      <w:szCs w:val="24"/>
    </w:rPr>
  </w:style>
  <w:style w:type="character" w:customStyle="1" w:styleId="Heading8Char">
    <w:name w:val="Heading 8 Char"/>
    <w:basedOn w:val="DefaultParagraphFont"/>
    <w:link w:val="Heading8"/>
    <w:uiPriority w:val="9"/>
    <w:semiHidden/>
    <w:rsid w:val="00F673B8"/>
    <w:rPr>
      <w:rFonts w:eastAsiaTheme="majorEastAsia" w:cstheme="majorBidi"/>
      <w:i/>
      <w:iCs/>
      <w:color w:val="272727" w:themeColor="text1" w:themeTint="D8"/>
      <w:sz w:val="24"/>
      <w:szCs w:val="24"/>
    </w:rPr>
  </w:style>
  <w:style w:type="character" w:customStyle="1" w:styleId="Heading9Char">
    <w:name w:val="Heading 9 Char"/>
    <w:basedOn w:val="DefaultParagraphFont"/>
    <w:link w:val="Heading9"/>
    <w:uiPriority w:val="9"/>
    <w:semiHidden/>
    <w:rsid w:val="00F673B8"/>
    <w:rPr>
      <w:rFonts w:eastAsiaTheme="majorEastAsia" w:cstheme="majorBidi"/>
      <w:color w:val="272727" w:themeColor="text1" w:themeTint="D8"/>
      <w:sz w:val="24"/>
      <w:szCs w:val="24"/>
    </w:rPr>
  </w:style>
  <w:style w:type="paragraph" w:styleId="Title">
    <w:name w:val="Title"/>
    <w:basedOn w:val="Normal"/>
    <w:next w:val="Normal"/>
    <w:link w:val="TitleChar"/>
    <w:uiPriority w:val="10"/>
    <w:qFormat/>
    <w:rsid w:val="00F673B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673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673B8"/>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673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673B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F673B8"/>
    <w:rPr>
      <w:rFonts w:ascii="Trebuchet MS" w:hAnsi="Trebuchet MS"/>
      <w:i/>
      <w:iCs/>
      <w:color w:val="404040" w:themeColor="text1" w:themeTint="BF"/>
      <w:sz w:val="24"/>
      <w:szCs w:val="24"/>
    </w:rPr>
  </w:style>
  <w:style w:type="paragraph" w:styleId="ListParagraph">
    <w:name w:val="List Paragraph"/>
    <w:basedOn w:val="Normal"/>
    <w:uiPriority w:val="34"/>
    <w:qFormat/>
    <w:rsid w:val="00F673B8"/>
    <w:pPr>
      <w:ind w:left="720"/>
      <w:contextualSpacing/>
    </w:pPr>
  </w:style>
  <w:style w:type="character" w:styleId="IntenseEmphasis">
    <w:name w:val="Intense Emphasis"/>
    <w:basedOn w:val="DefaultParagraphFont"/>
    <w:uiPriority w:val="21"/>
    <w:qFormat/>
    <w:rsid w:val="00F673B8"/>
    <w:rPr>
      <w:i/>
      <w:iCs/>
      <w:color w:val="0F4761" w:themeColor="accent1" w:themeShade="BF"/>
    </w:rPr>
  </w:style>
  <w:style w:type="paragraph" w:styleId="IntenseQuote">
    <w:name w:val="Intense Quote"/>
    <w:basedOn w:val="Normal"/>
    <w:next w:val="Normal"/>
    <w:link w:val="IntenseQuoteChar"/>
    <w:uiPriority w:val="30"/>
    <w:qFormat/>
    <w:rsid w:val="00F673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673B8"/>
    <w:rPr>
      <w:rFonts w:ascii="Trebuchet MS" w:hAnsi="Trebuchet MS"/>
      <w:i/>
      <w:iCs/>
      <w:color w:val="0F4761" w:themeColor="accent1" w:themeShade="BF"/>
      <w:sz w:val="24"/>
      <w:szCs w:val="24"/>
    </w:rPr>
  </w:style>
  <w:style w:type="character" w:styleId="IntenseReference">
    <w:name w:val="Intense Reference"/>
    <w:basedOn w:val="DefaultParagraphFont"/>
    <w:uiPriority w:val="32"/>
    <w:qFormat/>
    <w:rsid w:val="00F673B8"/>
    <w:rPr>
      <w:b/>
      <w:bCs/>
      <w:smallCaps/>
      <w:color w:val="0F4761" w:themeColor="accent1" w:themeShade="BF"/>
      <w:spacing w:val="5"/>
    </w:rPr>
  </w:style>
  <w:style w:type="paragraph" w:styleId="NormalWeb">
    <w:name w:val="Normal (Web)"/>
    <w:basedOn w:val="Normal"/>
    <w:uiPriority w:val="99"/>
    <w:unhideWhenUsed/>
    <w:rsid w:val="002A1015"/>
  </w:style>
  <w:style w:type="paragraph" w:styleId="NoSpacing">
    <w:name w:val="No Spacing"/>
    <w:uiPriority w:val="1"/>
    <w:qFormat/>
    <w:rsid w:val="004E4421"/>
    <w:pPr>
      <w:spacing w:before="240" w:after="240" w:line="240" w:lineRule="auto"/>
      <w:jc w:val="center"/>
    </w:pPr>
    <w:rPr>
      <w:rFonts w:ascii="Trebuchet MS" w:hAnsi="Trebuchet MS"/>
      <w:noProof/>
      <w:color w:val="000000" w:themeColor="text1"/>
      <w:sz w:val="24"/>
      <w:szCs w:val="24"/>
    </w:rPr>
  </w:style>
  <w:style w:type="numbering" w:customStyle="1" w:styleId="CurrentList1">
    <w:name w:val="Current List1"/>
    <w:uiPriority w:val="99"/>
    <w:rsid w:val="0080255C"/>
    <w:pPr>
      <w:numPr>
        <w:numId w:val="7"/>
      </w:numPr>
    </w:pPr>
  </w:style>
  <w:style w:type="character" w:styleId="Strong">
    <w:name w:val="Strong"/>
    <w:basedOn w:val="DefaultParagraphFont"/>
    <w:uiPriority w:val="22"/>
    <w:qFormat/>
    <w:rsid w:val="0016343E"/>
    <w:rPr>
      <w:b/>
      <w:bCs/>
    </w:rPr>
  </w:style>
  <w:style w:type="character" w:customStyle="1" w:styleId="relative">
    <w:name w:val="relative"/>
    <w:basedOn w:val="DefaultParagraphFont"/>
    <w:rsid w:val="00F07FF7"/>
  </w:style>
  <w:style w:type="paragraph" w:customStyle="1" w:styleId="not-prose">
    <w:name w:val="not-prose"/>
    <w:basedOn w:val="Normal"/>
    <w:rsid w:val="00F07FF7"/>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4.xml"/><Relationship Id="rId18" Type="http://schemas.openxmlformats.org/officeDocument/2006/relationships/chart" Target="charts/chart9.xml"/><Relationship Id="rId26" Type="http://schemas.openxmlformats.org/officeDocument/2006/relationships/image" Target="media/image9.png"/><Relationship Id="rId3" Type="http://schemas.openxmlformats.org/officeDocument/2006/relationships/settings" Target="settings.xml"/><Relationship Id="rId21" Type="http://schemas.openxmlformats.org/officeDocument/2006/relationships/chart" Target="charts/chart12.xml"/><Relationship Id="rId34" Type="http://schemas.openxmlformats.org/officeDocument/2006/relationships/theme" Target="theme/theme1.xml"/><Relationship Id="rId7" Type="http://schemas.openxmlformats.org/officeDocument/2006/relationships/image" Target="media/image3.png"/><Relationship Id="rId12" Type="http://schemas.openxmlformats.org/officeDocument/2006/relationships/chart" Target="charts/chart3.xml"/><Relationship Id="rId17" Type="http://schemas.openxmlformats.org/officeDocument/2006/relationships/chart" Target="charts/chart8.xml"/><Relationship Id="rId25" Type="http://schemas.openxmlformats.org/officeDocument/2006/relationships/image" Target="media/image8.png"/><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hart" Target="charts/chart7.xml"/><Relationship Id="rId20" Type="http://schemas.openxmlformats.org/officeDocument/2006/relationships/chart" Target="charts/chart11.xml"/><Relationship Id="rId29" Type="http://schemas.openxmlformats.org/officeDocument/2006/relationships/image" Target="media/image12.png"/><Relationship Id="rId1" Type="http://schemas.openxmlformats.org/officeDocument/2006/relationships/numbering" Target="numbering.xml"/><Relationship Id="rId6" Type="http://schemas.openxmlformats.org/officeDocument/2006/relationships/image" Target="media/image2.svg"/><Relationship Id="rId11" Type="http://schemas.openxmlformats.org/officeDocument/2006/relationships/chart" Target="charts/chart2.xml"/><Relationship Id="rId24" Type="http://schemas.openxmlformats.org/officeDocument/2006/relationships/image" Target="media/image7.png"/><Relationship Id="rId32" Type="http://schemas.openxmlformats.org/officeDocument/2006/relationships/image" Target="media/image15.emf"/><Relationship Id="rId5" Type="http://schemas.openxmlformats.org/officeDocument/2006/relationships/image" Target="media/image1.png"/><Relationship Id="rId15" Type="http://schemas.openxmlformats.org/officeDocument/2006/relationships/chart" Target="charts/chart6.xml"/><Relationship Id="rId23" Type="http://schemas.openxmlformats.org/officeDocument/2006/relationships/image" Target="media/image6.png"/><Relationship Id="rId28" Type="http://schemas.openxmlformats.org/officeDocument/2006/relationships/image" Target="media/image11.png"/><Relationship Id="rId10" Type="http://schemas.openxmlformats.org/officeDocument/2006/relationships/chart" Target="charts/chart1.xml"/><Relationship Id="rId19" Type="http://schemas.openxmlformats.org/officeDocument/2006/relationships/chart" Target="charts/chart10.xml"/><Relationship Id="rId31" Type="http://schemas.openxmlformats.org/officeDocument/2006/relationships/image" Target="media/image14.emf"/><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chart" Target="charts/chart5.xml"/><Relationship Id="rId22" Type="http://schemas.openxmlformats.org/officeDocument/2006/relationships/chart" Target="charts/chart13.xml"/><Relationship Id="rId27" Type="http://schemas.openxmlformats.org/officeDocument/2006/relationships/image" Target="media/image10.png"/><Relationship Id="rId30" Type="http://schemas.openxmlformats.org/officeDocument/2006/relationships/image" Target="media/image13.emf"/><Relationship Id="rId8" Type="http://schemas.openxmlformats.org/officeDocument/2006/relationships/image" Target="media/image4.png"/></Relationships>
</file>

<file path=word/charts/_rels/chart1.xml.rels><?xml version="1.0" encoding="UTF-8" standalone="yes"?>
<Relationships xmlns="http://schemas.openxmlformats.org/package/2006/relationships"><Relationship Id="rId3" Type="http://schemas.openxmlformats.org/officeDocument/2006/relationships/oleObject" Target="file:///C:\Users\mikic\Desktop\uni\BORSA\Treetalker\RILIEVI\SCHEDE%20CAMPO\SOPRASSUOLO\Nuovo%20Foglio%20di%20lavoro%20di%20Microsoft%20Excel.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mikic\Desktop\uni\BORSA\Treetalker\RILIEVI\SCHEDE%20CAMPO\SOPRASSUOLO\Nuovo%20Foglio%20di%20lavoro%20di%20Microsoft%20Excel.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1" Type="http://schemas.openxmlformats.org/officeDocument/2006/relationships/oleObject" Target="file:///C:\Users\mikic\Desktop\uni\BORSA\Treetalker\RILIEVI\SCHEDE%20CAMPO\SOPRASSUOLO\Nuovo%20Foglio%20di%20lavoro%20di%20Microsoft%20Excel.xlsx" TargetMode="External"/></Relationships>
</file>

<file path=word/charts/_rels/chart4.xml.rels><?xml version="1.0" encoding="UTF-8" standalone="yes"?>
<Relationships xmlns="http://schemas.openxmlformats.org/package/2006/relationships"><Relationship Id="rId3" Type="http://schemas.openxmlformats.org/officeDocument/2006/relationships/oleObject" Target="file:///C:\Users\mikic\Desktop\uni\BORSA\Treetalker\RILIEVI\SCHEDE%20CAMPO\SOPRASSUOLO\Nuovo%20Foglio%20di%20lavoro%20di%20Microsoft%20Excel.xlsx" TargetMode="External"/><Relationship Id="rId2" Type="http://schemas.microsoft.com/office/2011/relationships/chartColorStyle" Target="colors3.xml"/><Relationship Id="rId1" Type="http://schemas.microsoft.com/office/2011/relationships/chartStyle" Target="style3.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mikic\Desktop\uni\BORSA\Treetalker\RILIEVI\SCHEDE%20CAMPO\SOPRASSUOLO\Nuovo%20Foglio%20di%20lavoro%20di%20Microsoft%20Excel.xlsx" TargetMode="External"/><Relationship Id="rId2" Type="http://schemas.microsoft.com/office/2011/relationships/chartColorStyle" Target="colors4.xml"/><Relationship Id="rId1" Type="http://schemas.microsoft.com/office/2011/relationships/chartStyle" Target="style4.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mikic\Desktop\uni\BORSA\Treetalker\RILIEVI\SCHEDE%20CAMPO\SOPRASSUOLO\Nuovo%20Foglio%20di%20lavoro%20di%20Microsoft%20Excel.xlsx" TargetMode="External"/><Relationship Id="rId2" Type="http://schemas.microsoft.com/office/2011/relationships/chartColorStyle" Target="colors5.xml"/><Relationship Id="rId1" Type="http://schemas.microsoft.com/office/2011/relationships/chartStyle" Target="style5.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mikic\Desktop\uni\BORSA\Treetalker\RILIEVI\SCHEDE%20CAMPO\SOPRASSUOLO\Nuovo%20Foglio%20di%20lavoro%20di%20Microsoft%20Excel.xlsx" TargetMode="External"/><Relationship Id="rId2" Type="http://schemas.microsoft.com/office/2011/relationships/chartColorStyle" Target="colors6.xml"/><Relationship Id="rId1" Type="http://schemas.microsoft.com/office/2011/relationships/chartStyle" Target="style6.xml"/></Relationships>
</file>

<file path=word/charts/_rels/chart8.xml.rels><?xml version="1.0" encoding="UTF-8" standalone="yes"?>
<Relationships xmlns="http://schemas.openxmlformats.org/package/2006/relationships"><Relationship Id="rId3" Type="http://schemas.openxmlformats.org/officeDocument/2006/relationships/oleObject" Target="file:///C:\Users\mikic\Desktop\uni\BORSA\Treetalker\RILIEVI\SCHEDE%20CAMPO\SOPRASSUOLO\Nuovo%20Foglio%20di%20lavoro%20di%20Microsoft%20Excel.xlsx" TargetMode="External"/><Relationship Id="rId2" Type="http://schemas.microsoft.com/office/2011/relationships/chartColorStyle" Target="colors7.xml"/><Relationship Id="rId1" Type="http://schemas.microsoft.com/office/2011/relationships/chartStyle" Target="style7.xml"/></Relationships>
</file>

<file path=word/charts/_rels/chart9.xml.rels><?xml version="1.0" encoding="UTF-8" standalone="yes"?>
<Relationships xmlns="http://schemas.openxmlformats.org/package/2006/relationships"><Relationship Id="rId3" Type="http://schemas.openxmlformats.org/officeDocument/2006/relationships/oleObject" Target="file:///C:\Users\mikic\Desktop\uni\BORSA\Treetalker\RELAZIONE%20SETTEMBRE%202025\dati%20online\MODIFICA\riepilogo.xlsx" TargetMode="External"/><Relationship Id="rId2" Type="http://schemas.microsoft.com/office/2011/relationships/chartColorStyle" Target="colors8.xml"/><Relationship Id="rId1" Type="http://schemas.microsoft.com/office/2011/relationships/chartStyle" Target="style8.xml"/></Relationships>
</file>

<file path=word/charts/_rels/chart10.xml.rels><?xml version="1.0" encoding="UTF-8" standalone="yes"?>
<Relationships xmlns="http://schemas.openxmlformats.org/package/2006/relationships"><Relationship Id="rId3" Type="http://schemas.openxmlformats.org/officeDocument/2006/relationships/oleObject" Target="file:///C:\Users\mikic\Desktop\uni\BORSA\Treetalker\RELAZIONE%20SETTEMBRE%202025\dati%20online\MODIFICA\riepilogo.xlsx" TargetMode="External"/><Relationship Id="rId2" Type="http://schemas.microsoft.com/office/2011/relationships/chartColorStyle" Target="colors9.xml"/><Relationship Id="rId1" Type="http://schemas.microsoft.com/office/2011/relationships/chartStyle" Target="style9.xml"/></Relationships>
</file>

<file path=word/charts/_rels/chart11.xml.rels><?xml version="1.0" encoding="UTF-8" standalone="yes"?>
<Relationships xmlns="http://schemas.openxmlformats.org/package/2006/relationships"><Relationship Id="rId3" Type="http://schemas.openxmlformats.org/officeDocument/2006/relationships/oleObject" Target="file:///C:\Users\mikic\Desktop\uni\BORSA\Treetalker\RELAZIONE%20SETTEMBRE%202025\dati%20online\MODIFICA\riepilogo.xlsx" TargetMode="External"/><Relationship Id="rId2" Type="http://schemas.microsoft.com/office/2011/relationships/chartColorStyle" Target="colors10.xml"/><Relationship Id="rId1" Type="http://schemas.microsoft.com/office/2011/relationships/chartStyle" Target="style10.xml"/></Relationships>
</file>

<file path=word/charts/_rels/chart12.xml.rels><?xml version="1.0" encoding="UTF-8" standalone="yes"?>
<Relationships xmlns="http://schemas.openxmlformats.org/package/2006/relationships"><Relationship Id="rId3" Type="http://schemas.openxmlformats.org/officeDocument/2006/relationships/oleObject" Target="file:///C:\Users\mikic\Desktop\uni\BORSA\Treetalker\RELAZIONE%20SETTEMBRE%202025\dati%20online\MODIFICA\riepilogo.xlsx" TargetMode="External"/><Relationship Id="rId2" Type="http://schemas.microsoft.com/office/2011/relationships/chartColorStyle" Target="colors11.xml"/><Relationship Id="rId1" Type="http://schemas.microsoft.com/office/2011/relationships/chartStyle" Target="style11.xml"/></Relationships>
</file>

<file path=word/charts/_rels/chart13.xml.rels><?xml version="1.0" encoding="UTF-8" standalone="yes"?>
<Relationships xmlns="http://schemas.openxmlformats.org/package/2006/relationships"><Relationship Id="rId3" Type="http://schemas.openxmlformats.org/officeDocument/2006/relationships/oleObject" Target="file:///C:\Users\mikic\Desktop\uni\BORSA\Treetalker\RELAZIONE%20SETTEMBRE%202025\dati%20online\MODIFICA\riepilogo.xlsx" TargetMode="External"/><Relationship Id="rId2" Type="http://schemas.microsoft.com/office/2011/relationships/chartColorStyle" Target="colors12.xml"/><Relationship Id="rId1" Type="http://schemas.microsoft.com/office/2011/relationships/chartStyle" Target="style1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solidFill>
                <a:latin typeface="Trebuchet MS" panose="020B0603020202020204" pitchFamily="34" charset="0"/>
                <a:ea typeface="+mn-ea"/>
                <a:cs typeface="+mn-cs"/>
              </a:defRPr>
            </a:pPr>
            <a:r>
              <a:rPr lang="it-IT"/>
              <a:t>Provvigione reale unitaria</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solidFill>
              <a:latin typeface="Trebuchet MS" panose="020B0603020202020204" pitchFamily="34" charset="0"/>
              <a:ea typeface="+mn-ea"/>
              <a:cs typeface="+mn-cs"/>
            </a:defRPr>
          </a:pPr>
          <a:endParaRPr lang="it-IT"/>
        </a:p>
      </c:txPr>
    </c:title>
    <c:autoTitleDeleted val="0"/>
    <c:plotArea>
      <c:layout/>
      <c:barChart>
        <c:barDir val="col"/>
        <c:grouping val="clustered"/>
        <c:varyColors val="0"/>
        <c:ser>
          <c:idx val="0"/>
          <c:order val="0"/>
          <c:tx>
            <c:strRef>
              <c:f>Foglio1!$B$2</c:f>
              <c:strCache>
                <c:ptCount val="1"/>
                <c:pt idx="0">
                  <c:v>GESTITO</c:v>
                </c:pt>
              </c:strCache>
            </c:strRef>
          </c:tx>
          <c:spPr>
            <a:solidFill>
              <a:schemeClr val="accent6">
                <a:lumMod val="40000"/>
                <a:lumOff val="60000"/>
              </a:schemeClr>
            </a:solidFill>
            <a:ln>
              <a:noFill/>
            </a:ln>
            <a:effectLst/>
          </c:spPr>
          <c:invertIfNegative val="0"/>
          <c:cat>
            <c:strRef>
              <c:f>Foglio1!$A$3:$A$7</c:f>
              <c:strCache>
                <c:ptCount val="5"/>
                <c:pt idx="0">
                  <c:v>PARCO NORD</c:v>
                </c:pt>
                <c:pt idx="1">
                  <c:v>MASISTRO</c:v>
                </c:pt>
                <c:pt idx="2">
                  <c:v>MAGNANO</c:v>
                </c:pt>
                <c:pt idx="3">
                  <c:v>FOGGIA</c:v>
                </c:pt>
                <c:pt idx="4">
                  <c:v>FORLì</c:v>
                </c:pt>
              </c:strCache>
            </c:strRef>
          </c:cat>
          <c:val>
            <c:numRef>
              <c:f>Foglio1!$B$3:$B$7</c:f>
              <c:numCache>
                <c:formatCode>0</c:formatCode>
                <c:ptCount val="5"/>
                <c:pt idx="0">
                  <c:v>140</c:v>
                </c:pt>
                <c:pt idx="1">
                  <c:v>667</c:v>
                </c:pt>
                <c:pt idx="2">
                  <c:v>673.22717942752479</c:v>
                </c:pt>
                <c:pt idx="3">
                  <c:v>193</c:v>
                </c:pt>
                <c:pt idx="4">
                  <c:v>192</c:v>
                </c:pt>
              </c:numCache>
            </c:numRef>
          </c:val>
          <c:extLst>
            <c:ext xmlns:c16="http://schemas.microsoft.com/office/drawing/2014/chart" uri="{C3380CC4-5D6E-409C-BE32-E72D297353CC}">
              <c16:uniqueId val="{00000000-6442-4387-A4AB-072731B026E0}"/>
            </c:ext>
          </c:extLst>
        </c:ser>
        <c:ser>
          <c:idx val="1"/>
          <c:order val="1"/>
          <c:tx>
            <c:strRef>
              <c:f>Foglio1!$C$2</c:f>
              <c:strCache>
                <c:ptCount val="1"/>
                <c:pt idx="0">
                  <c:v>NON GESTITO</c:v>
                </c:pt>
              </c:strCache>
            </c:strRef>
          </c:tx>
          <c:spPr>
            <a:solidFill>
              <a:schemeClr val="accent6">
                <a:lumMod val="75000"/>
              </a:schemeClr>
            </a:solidFill>
            <a:ln>
              <a:noFill/>
            </a:ln>
            <a:effectLst/>
          </c:spPr>
          <c:invertIfNegative val="0"/>
          <c:cat>
            <c:strRef>
              <c:f>Foglio1!$A$3:$A$7</c:f>
              <c:strCache>
                <c:ptCount val="5"/>
                <c:pt idx="0">
                  <c:v>PARCO NORD</c:v>
                </c:pt>
                <c:pt idx="1">
                  <c:v>MASISTRO</c:v>
                </c:pt>
                <c:pt idx="2">
                  <c:v>MAGNANO</c:v>
                </c:pt>
                <c:pt idx="3">
                  <c:v>FOGGIA</c:v>
                </c:pt>
                <c:pt idx="4">
                  <c:v>FORLì</c:v>
                </c:pt>
              </c:strCache>
            </c:strRef>
          </c:cat>
          <c:val>
            <c:numRef>
              <c:f>Foglio1!$C$3:$C$7</c:f>
              <c:numCache>
                <c:formatCode>0</c:formatCode>
                <c:ptCount val="5"/>
                <c:pt idx="0">
                  <c:v>209</c:v>
                </c:pt>
                <c:pt idx="1">
                  <c:v>707.41135755116647</c:v>
                </c:pt>
                <c:pt idx="2">
                  <c:v>731</c:v>
                </c:pt>
                <c:pt idx="3">
                  <c:v>165</c:v>
                </c:pt>
                <c:pt idx="4">
                  <c:v>401</c:v>
                </c:pt>
              </c:numCache>
            </c:numRef>
          </c:val>
          <c:extLst>
            <c:ext xmlns:c16="http://schemas.microsoft.com/office/drawing/2014/chart" uri="{C3380CC4-5D6E-409C-BE32-E72D297353CC}">
              <c16:uniqueId val="{00000001-6442-4387-A4AB-072731B026E0}"/>
            </c:ext>
          </c:extLst>
        </c:ser>
        <c:dLbls>
          <c:showLegendKey val="0"/>
          <c:showVal val="0"/>
          <c:showCatName val="0"/>
          <c:showSerName val="0"/>
          <c:showPercent val="0"/>
          <c:showBubbleSize val="0"/>
        </c:dLbls>
        <c:gapWidth val="219"/>
        <c:overlap val="-27"/>
        <c:axId val="763631888"/>
        <c:axId val="763629968"/>
      </c:barChart>
      <c:catAx>
        <c:axId val="7636318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Trebuchet MS" panose="020B0603020202020204" pitchFamily="34" charset="0"/>
                <a:ea typeface="+mn-ea"/>
                <a:cs typeface="+mn-cs"/>
              </a:defRPr>
            </a:pPr>
            <a:endParaRPr lang="it-IT"/>
          </a:p>
        </c:txPr>
        <c:crossAx val="763629968"/>
        <c:crosses val="autoZero"/>
        <c:auto val="1"/>
        <c:lblAlgn val="ctr"/>
        <c:lblOffset val="100"/>
        <c:noMultiLvlLbl val="0"/>
      </c:catAx>
      <c:valAx>
        <c:axId val="76362996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solidFill>
                    <a:latin typeface="Trebuchet MS" panose="020B0603020202020204" pitchFamily="34" charset="0"/>
                    <a:ea typeface="+mn-ea"/>
                    <a:cs typeface="+mn-cs"/>
                  </a:defRPr>
                </a:pPr>
                <a:r>
                  <a:rPr lang="en-US"/>
                  <a:t>m3/ha</a:t>
                </a:r>
              </a:p>
            </c:rich>
          </c:tx>
          <c:layout>
            <c:manualLayout>
              <c:xMode val="edge"/>
              <c:yMode val="edge"/>
              <c:x val="3.1446540880503145E-2"/>
              <c:y val="0.46024679206765823"/>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solidFill>
                  <a:latin typeface="Trebuchet MS" panose="020B0603020202020204" pitchFamily="34" charset="0"/>
                  <a:ea typeface="+mn-ea"/>
                  <a:cs typeface="+mn-cs"/>
                </a:defRPr>
              </a:pPr>
              <a:endParaRPr lang="it-IT"/>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solidFill>
                <a:latin typeface="Trebuchet MS" panose="020B0603020202020204" pitchFamily="34" charset="0"/>
                <a:ea typeface="+mn-ea"/>
                <a:cs typeface="+mn-cs"/>
              </a:defRPr>
            </a:pPr>
            <a:endParaRPr lang="it-IT"/>
          </a:p>
        </c:txPr>
        <c:crossAx val="763631888"/>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solidFill>
              <a:latin typeface="Trebuchet MS" panose="020B0603020202020204" pitchFamily="34" charset="0"/>
              <a:ea typeface="+mn-ea"/>
              <a:cs typeface="+mn-cs"/>
            </a:defRPr>
          </a:pPr>
          <a:endParaRPr lang="it-IT"/>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noFill/>
      <a:round/>
    </a:ln>
    <a:effectLst/>
  </c:spPr>
  <c:txPr>
    <a:bodyPr/>
    <a:lstStyle/>
    <a:p>
      <a:pPr>
        <a:defRPr>
          <a:solidFill>
            <a:schemeClr val="tx1"/>
          </a:solidFill>
          <a:latin typeface="Trebuchet MS" panose="020B0603020202020204" pitchFamily="34" charset="0"/>
        </a:defRPr>
      </a:pPr>
      <a:endParaRPr lang="it-IT"/>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ysClr val="windowText" lastClr="000000"/>
                </a:solidFill>
                <a:latin typeface="Trebuchet MS" panose="020B0603020202020204" pitchFamily="34" charset="0"/>
                <a:ea typeface="+mn-ea"/>
                <a:cs typeface="+mn-cs"/>
              </a:defRPr>
            </a:pPr>
            <a:r>
              <a:rPr lang="it-IT"/>
              <a:t>Densità reale unitaria</a:t>
            </a:r>
          </a:p>
        </c:rich>
      </c:tx>
      <c:overlay val="0"/>
      <c:spPr>
        <a:noFill/>
        <a:ln>
          <a:noFill/>
        </a:ln>
        <a:effectLst/>
      </c:spPr>
      <c:txPr>
        <a:bodyPr rot="0" spcFirstLastPara="1" vertOverflow="ellipsis" vert="horz" wrap="square" anchor="ctr" anchorCtr="1"/>
        <a:lstStyle/>
        <a:p>
          <a:pPr>
            <a:defRPr sz="1400" b="0" i="0" u="none" strike="noStrike" kern="1200" spc="0" baseline="0">
              <a:solidFill>
                <a:sysClr val="windowText" lastClr="000000"/>
              </a:solidFill>
              <a:latin typeface="Trebuchet MS" panose="020B0603020202020204" pitchFamily="34" charset="0"/>
              <a:ea typeface="+mn-ea"/>
              <a:cs typeface="+mn-cs"/>
            </a:defRPr>
          </a:pPr>
          <a:endParaRPr lang="it-IT"/>
        </a:p>
      </c:txPr>
    </c:title>
    <c:autoTitleDeleted val="0"/>
    <c:plotArea>
      <c:layout/>
      <c:barChart>
        <c:barDir val="col"/>
        <c:grouping val="clustered"/>
        <c:varyColors val="0"/>
        <c:ser>
          <c:idx val="0"/>
          <c:order val="0"/>
          <c:tx>
            <c:strRef>
              <c:f>Foglio1!$G$2</c:f>
              <c:strCache>
                <c:ptCount val="1"/>
                <c:pt idx="0">
                  <c:v>GESTITO</c:v>
                </c:pt>
              </c:strCache>
            </c:strRef>
          </c:tx>
          <c:spPr>
            <a:solidFill>
              <a:schemeClr val="accent6">
                <a:lumMod val="40000"/>
                <a:lumOff val="60000"/>
              </a:schemeClr>
            </a:solidFill>
            <a:ln>
              <a:noFill/>
            </a:ln>
            <a:effectLst/>
          </c:spPr>
          <c:invertIfNegative val="0"/>
          <c:cat>
            <c:strRef>
              <c:f>Foglio1!$F$3:$F$7</c:f>
              <c:strCache>
                <c:ptCount val="5"/>
                <c:pt idx="0">
                  <c:v>PARCO NORD</c:v>
                </c:pt>
                <c:pt idx="1">
                  <c:v>MASISTRO</c:v>
                </c:pt>
                <c:pt idx="2">
                  <c:v>MAGNANO</c:v>
                </c:pt>
                <c:pt idx="3">
                  <c:v>FOGGIA</c:v>
                </c:pt>
                <c:pt idx="4">
                  <c:v>FORLì</c:v>
                </c:pt>
              </c:strCache>
            </c:strRef>
          </c:cat>
          <c:val>
            <c:numRef>
              <c:f>Foglio1!$G$3:$G$7</c:f>
              <c:numCache>
                <c:formatCode>0</c:formatCode>
                <c:ptCount val="5"/>
                <c:pt idx="0">
                  <c:v>415</c:v>
                </c:pt>
                <c:pt idx="1">
                  <c:v>440</c:v>
                </c:pt>
                <c:pt idx="2">
                  <c:v>219.85200819105768</c:v>
                </c:pt>
                <c:pt idx="3">
                  <c:v>653</c:v>
                </c:pt>
                <c:pt idx="4">
                  <c:v>685</c:v>
                </c:pt>
              </c:numCache>
            </c:numRef>
          </c:val>
          <c:extLst>
            <c:ext xmlns:c16="http://schemas.microsoft.com/office/drawing/2014/chart" uri="{C3380CC4-5D6E-409C-BE32-E72D297353CC}">
              <c16:uniqueId val="{00000000-06A0-4859-AB31-0122E4471033}"/>
            </c:ext>
          </c:extLst>
        </c:ser>
        <c:ser>
          <c:idx val="1"/>
          <c:order val="1"/>
          <c:tx>
            <c:strRef>
              <c:f>Foglio1!$H$2</c:f>
              <c:strCache>
                <c:ptCount val="1"/>
                <c:pt idx="0">
                  <c:v>NON GESTITO</c:v>
                </c:pt>
              </c:strCache>
            </c:strRef>
          </c:tx>
          <c:spPr>
            <a:solidFill>
              <a:schemeClr val="accent6">
                <a:lumMod val="75000"/>
              </a:schemeClr>
            </a:solidFill>
            <a:ln>
              <a:noFill/>
            </a:ln>
            <a:effectLst/>
          </c:spPr>
          <c:invertIfNegative val="0"/>
          <c:cat>
            <c:strRef>
              <c:f>Foglio1!$F$3:$F$7</c:f>
              <c:strCache>
                <c:ptCount val="5"/>
                <c:pt idx="0">
                  <c:v>PARCO NORD</c:v>
                </c:pt>
                <c:pt idx="1">
                  <c:v>MASISTRO</c:v>
                </c:pt>
                <c:pt idx="2">
                  <c:v>MAGNANO</c:v>
                </c:pt>
                <c:pt idx="3">
                  <c:v>FOGGIA</c:v>
                </c:pt>
                <c:pt idx="4">
                  <c:v>FORLì</c:v>
                </c:pt>
              </c:strCache>
            </c:strRef>
          </c:cat>
          <c:val>
            <c:numRef>
              <c:f>Foglio1!$H$3:$H$7</c:f>
              <c:numCache>
                <c:formatCode>0</c:formatCode>
                <c:ptCount val="5"/>
                <c:pt idx="0">
                  <c:v>528</c:v>
                </c:pt>
                <c:pt idx="1">
                  <c:v>609.30413698664552</c:v>
                </c:pt>
                <c:pt idx="2">
                  <c:v>792</c:v>
                </c:pt>
                <c:pt idx="3">
                  <c:v>383</c:v>
                </c:pt>
                <c:pt idx="4">
                  <c:v>1042</c:v>
                </c:pt>
              </c:numCache>
            </c:numRef>
          </c:val>
          <c:extLst>
            <c:ext xmlns:c16="http://schemas.microsoft.com/office/drawing/2014/chart" uri="{C3380CC4-5D6E-409C-BE32-E72D297353CC}">
              <c16:uniqueId val="{00000001-06A0-4859-AB31-0122E4471033}"/>
            </c:ext>
          </c:extLst>
        </c:ser>
        <c:dLbls>
          <c:showLegendKey val="0"/>
          <c:showVal val="0"/>
          <c:showCatName val="0"/>
          <c:showSerName val="0"/>
          <c:showPercent val="0"/>
          <c:showBubbleSize val="0"/>
        </c:dLbls>
        <c:gapWidth val="219"/>
        <c:overlap val="-27"/>
        <c:axId val="763631888"/>
        <c:axId val="763629968"/>
      </c:barChart>
      <c:catAx>
        <c:axId val="7636318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rebuchet MS" panose="020B0603020202020204" pitchFamily="34" charset="0"/>
                <a:ea typeface="+mn-ea"/>
                <a:cs typeface="+mn-cs"/>
              </a:defRPr>
            </a:pPr>
            <a:endParaRPr lang="it-IT"/>
          </a:p>
        </c:txPr>
        <c:crossAx val="763629968"/>
        <c:crosses val="autoZero"/>
        <c:auto val="1"/>
        <c:lblAlgn val="ctr"/>
        <c:lblOffset val="100"/>
        <c:noMultiLvlLbl val="0"/>
      </c:catAx>
      <c:valAx>
        <c:axId val="76362996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ysClr val="windowText" lastClr="000000"/>
                    </a:solidFill>
                    <a:latin typeface="Trebuchet MS" panose="020B0603020202020204" pitchFamily="34" charset="0"/>
                    <a:ea typeface="+mn-ea"/>
                    <a:cs typeface="+mn-cs"/>
                  </a:defRPr>
                </a:pPr>
                <a:r>
                  <a:rPr lang="it-IT"/>
                  <a:t>piante/ha</a:t>
                </a:r>
              </a:p>
            </c:rich>
          </c:tx>
          <c:overlay val="0"/>
          <c:spPr>
            <a:noFill/>
            <a:ln>
              <a:noFill/>
            </a:ln>
            <a:effectLst/>
          </c:spPr>
          <c:txPr>
            <a:bodyPr rot="-5400000" spcFirstLastPara="1" vertOverflow="ellipsis" vert="horz" wrap="square" anchor="ctr" anchorCtr="1"/>
            <a:lstStyle/>
            <a:p>
              <a:pPr>
                <a:defRPr sz="1000" b="0" i="0" u="none" strike="noStrike" kern="1200" baseline="0">
                  <a:solidFill>
                    <a:sysClr val="windowText" lastClr="000000"/>
                  </a:solidFill>
                  <a:latin typeface="Trebuchet MS" panose="020B0603020202020204" pitchFamily="34" charset="0"/>
                  <a:ea typeface="+mn-ea"/>
                  <a:cs typeface="+mn-cs"/>
                </a:defRPr>
              </a:pPr>
              <a:endParaRPr lang="it-IT"/>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rebuchet MS" panose="020B0603020202020204" pitchFamily="34" charset="0"/>
                <a:ea typeface="+mn-ea"/>
                <a:cs typeface="+mn-cs"/>
              </a:defRPr>
            </a:pPr>
            <a:endParaRPr lang="it-IT"/>
          </a:p>
        </c:txPr>
        <c:crossAx val="763631888"/>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Trebuchet MS" panose="020B0603020202020204" pitchFamily="34" charset="0"/>
              <a:ea typeface="+mn-ea"/>
              <a:cs typeface="+mn-cs"/>
            </a:defRPr>
          </a:pPr>
          <a:endParaRPr lang="it-IT"/>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noFill/>
      <a:round/>
    </a:ln>
    <a:effectLst/>
  </c:spPr>
  <c:txPr>
    <a:bodyPr/>
    <a:lstStyle/>
    <a:p>
      <a:pPr>
        <a:defRPr>
          <a:solidFill>
            <a:sysClr val="windowText" lastClr="000000"/>
          </a:solidFill>
          <a:latin typeface="Trebuchet MS" panose="020B0603020202020204" pitchFamily="34" charset="0"/>
        </a:defRPr>
      </a:pPr>
      <a:endParaRPr lang="it-IT"/>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0" i="0" u="none" strike="noStrike" kern="1200" spc="0" baseline="0">
                <a:solidFill>
                  <a:sysClr val="windowText" lastClr="000000"/>
                </a:solidFill>
                <a:latin typeface="Trebuchet MS" panose="020B0603020202020204" pitchFamily="34" charset="0"/>
                <a:ea typeface="+mn-ea"/>
                <a:cs typeface="+mn-cs"/>
              </a:defRPr>
            </a:pPr>
            <a:r>
              <a:rPr lang="it-IT" sz="1200"/>
              <a:t>Area gestita Collina di Pondo (FC)</a:t>
            </a:r>
          </a:p>
        </c:rich>
      </c:tx>
      <c:overlay val="0"/>
      <c:spPr>
        <a:noFill/>
        <a:ln>
          <a:noFill/>
        </a:ln>
        <a:effectLst/>
      </c:spPr>
    </c:title>
    <c:autoTitleDeleted val="0"/>
    <c:plotArea>
      <c:layout/>
      <c:pieChart>
        <c:varyColors val="1"/>
        <c:ser>
          <c:idx val="0"/>
          <c:order val="0"/>
          <c:spPr>
            <a:ln w="3175"/>
          </c:spPr>
          <c:dPt>
            <c:idx val="0"/>
            <c:bubble3D val="0"/>
            <c:spPr>
              <a:solidFill>
                <a:srgbClr val="264653"/>
              </a:solidFill>
              <a:ln w="3175">
                <a:noFill/>
              </a:ln>
              <a:effectLst/>
            </c:spPr>
            <c:extLst>
              <c:ext xmlns:c16="http://schemas.microsoft.com/office/drawing/2014/chart" uri="{C3380CC4-5D6E-409C-BE32-E72D297353CC}">
                <c16:uniqueId val="{00000001-2FDE-4D03-BB92-AC1BFA1A903E}"/>
              </c:ext>
            </c:extLst>
          </c:dPt>
          <c:dPt>
            <c:idx val="1"/>
            <c:bubble3D val="0"/>
            <c:spPr>
              <a:solidFill>
                <a:srgbClr val="607744"/>
              </a:solidFill>
              <a:ln w="3175">
                <a:noFill/>
              </a:ln>
              <a:effectLst/>
            </c:spPr>
            <c:extLst>
              <c:ext xmlns:c16="http://schemas.microsoft.com/office/drawing/2014/chart" uri="{C3380CC4-5D6E-409C-BE32-E72D297353CC}">
                <c16:uniqueId val="{00000003-2FDE-4D03-BB92-AC1BFA1A903E}"/>
              </c:ext>
            </c:extLst>
          </c:dPt>
          <c:dPt>
            <c:idx val="2"/>
            <c:bubble3D val="0"/>
            <c:spPr>
              <a:solidFill>
                <a:srgbClr val="6E7D5B"/>
              </a:solidFill>
              <a:ln w="3175">
                <a:noFill/>
              </a:ln>
              <a:effectLst/>
            </c:spPr>
            <c:extLst>
              <c:ext xmlns:c16="http://schemas.microsoft.com/office/drawing/2014/chart" uri="{C3380CC4-5D6E-409C-BE32-E72D297353CC}">
                <c16:uniqueId val="{00000005-2FDE-4D03-BB92-AC1BFA1A903E}"/>
              </c:ext>
            </c:extLst>
          </c:dPt>
          <c:dPt>
            <c:idx val="3"/>
            <c:bubble3D val="0"/>
            <c:spPr>
              <a:solidFill>
                <a:srgbClr val="7D8F69"/>
              </a:solidFill>
              <a:ln w="3175">
                <a:noFill/>
              </a:ln>
              <a:effectLst/>
            </c:spPr>
            <c:extLst>
              <c:ext xmlns:c16="http://schemas.microsoft.com/office/drawing/2014/chart" uri="{C3380CC4-5D6E-409C-BE32-E72D297353CC}">
                <c16:uniqueId val="{00000007-2FDE-4D03-BB92-AC1BFA1A903E}"/>
              </c:ext>
            </c:extLst>
          </c:dPt>
          <c:dPt>
            <c:idx val="4"/>
            <c:bubble3D val="0"/>
            <c:spPr>
              <a:solidFill>
                <a:srgbClr val="D62828"/>
              </a:solidFill>
              <a:ln w="3175">
                <a:noFill/>
              </a:ln>
              <a:effectLst/>
            </c:spPr>
            <c:extLst>
              <c:ext xmlns:c16="http://schemas.microsoft.com/office/drawing/2014/chart" uri="{C3380CC4-5D6E-409C-BE32-E72D297353CC}">
                <c16:uniqueId val="{00000009-2FDE-4D03-BB92-AC1BFA1A903E}"/>
              </c:ext>
            </c:extLst>
          </c:dPt>
          <c:cat>
            <c:strRef>
              <c:f>Foglio2!$A$3:$A$7</c:f>
              <c:strCache>
                <c:ptCount val="5"/>
                <c:pt idx="0">
                  <c:v>Pinus nigra</c:v>
                </c:pt>
                <c:pt idx="1">
                  <c:v>Quercus pubescens</c:v>
                </c:pt>
                <c:pt idx="2">
                  <c:v>Ostrya carpinifolia</c:v>
                </c:pt>
                <c:pt idx="3">
                  <c:v>Fraxinus ornus</c:v>
                </c:pt>
                <c:pt idx="4">
                  <c:v>Acer spp</c:v>
                </c:pt>
              </c:strCache>
            </c:strRef>
          </c:cat>
          <c:val>
            <c:numRef>
              <c:f>Foglio2!$B$3:$B$7</c:f>
              <c:numCache>
                <c:formatCode>General</c:formatCode>
                <c:ptCount val="5"/>
                <c:pt idx="0">
                  <c:v>63</c:v>
                </c:pt>
                <c:pt idx="1">
                  <c:v>21</c:v>
                </c:pt>
                <c:pt idx="2">
                  <c:v>19</c:v>
                </c:pt>
                <c:pt idx="3">
                  <c:v>5</c:v>
                </c:pt>
                <c:pt idx="4">
                  <c:v>1</c:v>
                </c:pt>
              </c:numCache>
            </c:numRef>
          </c:val>
          <c:extLst>
            <c:ext xmlns:c16="http://schemas.microsoft.com/office/drawing/2014/chart" uri="{C3380CC4-5D6E-409C-BE32-E72D297353CC}">
              <c16:uniqueId val="{0000000A-2FDE-4D03-BB92-AC1BFA1A903E}"/>
            </c:ext>
          </c:extLst>
        </c:ser>
        <c:dLbls>
          <c:showLegendKey val="0"/>
          <c:showVal val="0"/>
          <c:showCatName val="0"/>
          <c:showSerName val="0"/>
          <c:showPercent val="0"/>
          <c:showBubbleSize val="0"/>
          <c:showLeaderLines val="0"/>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Trebuchet MS" panose="020B0603020202020204" pitchFamily="34" charset="0"/>
              <a:ea typeface="+mn-ea"/>
              <a:cs typeface="+mn-cs"/>
            </a:defRPr>
          </a:pPr>
          <a:endParaRPr lang="it-IT"/>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noFill/>
      <a:round/>
    </a:ln>
    <a:effectLst/>
  </c:spPr>
  <c:txPr>
    <a:bodyPr/>
    <a:lstStyle/>
    <a:p>
      <a:pPr>
        <a:defRPr>
          <a:solidFill>
            <a:sysClr val="windowText" lastClr="000000"/>
          </a:solidFill>
          <a:latin typeface="Trebuchet MS" panose="020B0603020202020204" pitchFamily="34" charset="0"/>
        </a:defRPr>
      </a:pPr>
      <a:endParaRPr lang="it-IT"/>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0" i="0" u="none" strike="noStrike" kern="1200" spc="0" baseline="0">
                <a:solidFill>
                  <a:sysClr val="windowText" lastClr="000000"/>
                </a:solidFill>
                <a:latin typeface="Trebuchet MS" panose="020B0603020202020204" pitchFamily="34" charset="0"/>
                <a:ea typeface="+mn-ea"/>
                <a:cs typeface="+mn-cs"/>
              </a:defRPr>
            </a:pPr>
            <a:r>
              <a:rPr lang="it-IT" sz="1200"/>
              <a:t>Area non gestita Collina di Pondo (FC)</a:t>
            </a:r>
          </a:p>
        </c:rich>
      </c:tx>
      <c:overlay val="0"/>
      <c:spPr>
        <a:noFill/>
        <a:ln>
          <a:noFill/>
        </a:ln>
        <a:effectLst/>
      </c:spPr>
      <c:txPr>
        <a:bodyPr rot="0" spcFirstLastPara="1" vertOverflow="ellipsis" vert="horz" wrap="square" anchor="ctr" anchorCtr="1"/>
        <a:lstStyle/>
        <a:p>
          <a:pPr>
            <a:defRPr sz="1200" b="0" i="0" u="none" strike="noStrike" kern="1200" spc="0" baseline="0">
              <a:solidFill>
                <a:sysClr val="windowText" lastClr="000000"/>
              </a:solidFill>
              <a:latin typeface="Trebuchet MS" panose="020B0603020202020204" pitchFamily="34" charset="0"/>
              <a:ea typeface="+mn-ea"/>
              <a:cs typeface="+mn-cs"/>
            </a:defRPr>
          </a:pPr>
          <a:endParaRPr lang="it-IT"/>
        </a:p>
      </c:txPr>
    </c:title>
    <c:autoTitleDeleted val="0"/>
    <c:plotArea>
      <c:layout>
        <c:manualLayout>
          <c:layoutTarget val="inner"/>
          <c:xMode val="edge"/>
          <c:yMode val="edge"/>
          <c:x val="0.12226794390814144"/>
          <c:y val="0.15275414634832843"/>
          <c:w val="0.55094878676888537"/>
          <c:h val="0.78432655703559828"/>
        </c:manualLayout>
      </c:layout>
      <c:pieChart>
        <c:varyColors val="1"/>
        <c:ser>
          <c:idx val="0"/>
          <c:order val="0"/>
          <c:spPr>
            <a:ln>
              <a:noFill/>
            </a:ln>
          </c:spPr>
          <c:dPt>
            <c:idx val="0"/>
            <c:bubble3D val="0"/>
            <c:spPr>
              <a:solidFill>
                <a:srgbClr val="264653"/>
              </a:solidFill>
              <a:ln w="19050">
                <a:noFill/>
              </a:ln>
              <a:effectLst/>
            </c:spPr>
            <c:extLst>
              <c:ext xmlns:c16="http://schemas.microsoft.com/office/drawing/2014/chart" uri="{C3380CC4-5D6E-409C-BE32-E72D297353CC}">
                <c16:uniqueId val="{00000001-A04E-4234-8DA8-60243E718445}"/>
              </c:ext>
            </c:extLst>
          </c:dPt>
          <c:dPt>
            <c:idx val="1"/>
            <c:bubble3D val="0"/>
            <c:spPr>
              <a:solidFill>
                <a:srgbClr val="607744"/>
              </a:solidFill>
              <a:ln w="19050">
                <a:noFill/>
              </a:ln>
              <a:effectLst/>
            </c:spPr>
            <c:extLst>
              <c:ext xmlns:c16="http://schemas.microsoft.com/office/drawing/2014/chart" uri="{C3380CC4-5D6E-409C-BE32-E72D297353CC}">
                <c16:uniqueId val="{00000003-A04E-4234-8DA8-60243E718445}"/>
              </c:ext>
            </c:extLst>
          </c:dPt>
          <c:dPt>
            <c:idx val="2"/>
            <c:bubble3D val="0"/>
            <c:spPr>
              <a:solidFill>
                <a:srgbClr val="6E7D5B"/>
              </a:solidFill>
              <a:ln w="19050">
                <a:noFill/>
              </a:ln>
              <a:effectLst/>
            </c:spPr>
            <c:extLst>
              <c:ext xmlns:c16="http://schemas.microsoft.com/office/drawing/2014/chart" uri="{C3380CC4-5D6E-409C-BE32-E72D297353CC}">
                <c16:uniqueId val="{00000005-A04E-4234-8DA8-60243E718445}"/>
              </c:ext>
            </c:extLst>
          </c:dPt>
          <c:dPt>
            <c:idx val="3"/>
            <c:bubble3D val="0"/>
            <c:spPr>
              <a:solidFill>
                <a:srgbClr val="7D8F69"/>
              </a:solidFill>
              <a:ln w="19050">
                <a:noFill/>
              </a:ln>
              <a:effectLst/>
            </c:spPr>
            <c:extLst>
              <c:ext xmlns:c16="http://schemas.microsoft.com/office/drawing/2014/chart" uri="{C3380CC4-5D6E-409C-BE32-E72D297353CC}">
                <c16:uniqueId val="{00000007-A04E-4234-8DA8-60243E718445}"/>
              </c:ext>
            </c:extLst>
          </c:dPt>
          <c:dPt>
            <c:idx val="4"/>
            <c:bubble3D val="0"/>
            <c:spPr>
              <a:solidFill>
                <a:srgbClr val="D62828"/>
              </a:solidFill>
              <a:ln w="19050">
                <a:noFill/>
              </a:ln>
              <a:effectLst/>
            </c:spPr>
            <c:extLst>
              <c:ext xmlns:c16="http://schemas.microsoft.com/office/drawing/2014/chart" uri="{C3380CC4-5D6E-409C-BE32-E72D297353CC}">
                <c16:uniqueId val="{00000009-A04E-4234-8DA8-60243E718445}"/>
              </c:ext>
            </c:extLst>
          </c:dPt>
          <c:cat>
            <c:strRef>
              <c:f>Foglio2!$D$3:$D$7</c:f>
              <c:strCache>
                <c:ptCount val="5"/>
                <c:pt idx="0">
                  <c:v>Pinus nigra</c:v>
                </c:pt>
                <c:pt idx="1">
                  <c:v>Quercus pubescens</c:v>
                </c:pt>
                <c:pt idx="2">
                  <c:v>Ostrya carpinifolia</c:v>
                </c:pt>
                <c:pt idx="3">
                  <c:v>Fraxinus ornus</c:v>
                </c:pt>
                <c:pt idx="4">
                  <c:v>Acer spp</c:v>
                </c:pt>
              </c:strCache>
            </c:strRef>
          </c:cat>
          <c:val>
            <c:numRef>
              <c:f>Foglio2!$E$3:$E$7</c:f>
              <c:numCache>
                <c:formatCode>General</c:formatCode>
                <c:ptCount val="5"/>
                <c:pt idx="0">
                  <c:v>47</c:v>
                </c:pt>
                <c:pt idx="1">
                  <c:v>10</c:v>
                </c:pt>
                <c:pt idx="2">
                  <c:v>99</c:v>
                </c:pt>
                <c:pt idx="3">
                  <c:v>7</c:v>
                </c:pt>
                <c:pt idx="4">
                  <c:v>3</c:v>
                </c:pt>
              </c:numCache>
            </c:numRef>
          </c:val>
          <c:extLst>
            <c:ext xmlns:c16="http://schemas.microsoft.com/office/drawing/2014/chart" uri="{C3380CC4-5D6E-409C-BE32-E72D297353CC}">
              <c16:uniqueId val="{0000000A-A04E-4234-8DA8-60243E718445}"/>
            </c:ext>
          </c:extLst>
        </c:ser>
        <c:dLbls>
          <c:showLegendKey val="0"/>
          <c:showVal val="0"/>
          <c:showCatName val="0"/>
          <c:showSerName val="0"/>
          <c:showPercent val="0"/>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Trebuchet MS" panose="020B0603020202020204" pitchFamily="34" charset="0"/>
              <a:ea typeface="+mn-ea"/>
              <a:cs typeface="+mn-cs"/>
            </a:defRPr>
          </a:pPr>
          <a:endParaRPr lang="it-IT"/>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noFill/>
      <a:round/>
    </a:ln>
    <a:effectLst/>
  </c:spPr>
  <c:txPr>
    <a:bodyPr/>
    <a:lstStyle/>
    <a:p>
      <a:pPr>
        <a:defRPr>
          <a:solidFill>
            <a:sysClr val="windowText" lastClr="000000"/>
          </a:solidFill>
          <a:latin typeface="Trebuchet MS" panose="020B0603020202020204" pitchFamily="34" charset="0"/>
        </a:defRPr>
      </a:pPr>
      <a:endParaRPr lang="it-IT"/>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ysClr val="windowText" lastClr="000000"/>
                </a:solidFill>
                <a:latin typeface="Trebuchet MS" panose="020B0603020202020204" pitchFamily="34" charset="0"/>
                <a:ea typeface="+mn-ea"/>
                <a:cs typeface="+mn-cs"/>
              </a:defRPr>
            </a:pPr>
            <a:r>
              <a:rPr lang="it-IT"/>
              <a:t>Area gestita Bosco Incoronata(FG)</a:t>
            </a:r>
          </a:p>
        </c:rich>
      </c:tx>
      <c:overlay val="0"/>
      <c:spPr>
        <a:noFill/>
        <a:ln>
          <a:noFill/>
        </a:ln>
        <a:effectLst/>
      </c:spPr>
      <c:txPr>
        <a:bodyPr rot="0" spcFirstLastPara="1" vertOverflow="ellipsis" vert="horz" wrap="square" anchor="ctr" anchorCtr="1"/>
        <a:lstStyle/>
        <a:p>
          <a:pPr>
            <a:defRPr sz="1400" b="0" i="0" u="none" strike="noStrike" kern="1200" spc="0" baseline="0">
              <a:solidFill>
                <a:sysClr val="windowText" lastClr="000000"/>
              </a:solidFill>
              <a:latin typeface="Trebuchet MS" panose="020B0603020202020204" pitchFamily="34" charset="0"/>
              <a:ea typeface="+mn-ea"/>
              <a:cs typeface="+mn-cs"/>
            </a:defRPr>
          </a:pPr>
          <a:endParaRPr lang="it-IT"/>
        </a:p>
      </c:txPr>
    </c:title>
    <c:autoTitleDeleted val="0"/>
    <c:plotArea>
      <c:layout>
        <c:manualLayout>
          <c:layoutTarget val="inner"/>
          <c:xMode val="edge"/>
          <c:yMode val="edge"/>
          <c:x val="0.12374636080094507"/>
          <c:y val="0.14456292822253958"/>
          <c:w val="0.51277414475732908"/>
          <c:h val="0.76861840752615884"/>
        </c:manualLayout>
      </c:layout>
      <c:pieChart>
        <c:varyColors val="1"/>
        <c:ser>
          <c:idx val="0"/>
          <c:order val="0"/>
          <c:spPr>
            <a:ln>
              <a:noFill/>
            </a:ln>
          </c:spPr>
          <c:dPt>
            <c:idx val="0"/>
            <c:bubble3D val="0"/>
            <c:spPr>
              <a:solidFill>
                <a:srgbClr val="5EAAA8"/>
              </a:solidFill>
              <a:ln w="19050">
                <a:noFill/>
              </a:ln>
              <a:effectLst/>
            </c:spPr>
            <c:extLst>
              <c:ext xmlns:c16="http://schemas.microsoft.com/office/drawing/2014/chart" uri="{C3380CC4-5D6E-409C-BE32-E72D297353CC}">
                <c16:uniqueId val="{00000001-13BB-4600-9CA3-0C2BCCB71078}"/>
              </c:ext>
            </c:extLst>
          </c:dPt>
          <c:dPt>
            <c:idx val="1"/>
            <c:bubble3D val="0"/>
            <c:spPr>
              <a:solidFill>
                <a:srgbClr val="607744"/>
              </a:solidFill>
              <a:ln w="19050">
                <a:noFill/>
              </a:ln>
              <a:effectLst/>
            </c:spPr>
            <c:extLst>
              <c:ext xmlns:c16="http://schemas.microsoft.com/office/drawing/2014/chart" uri="{C3380CC4-5D6E-409C-BE32-E72D297353CC}">
                <c16:uniqueId val="{00000003-13BB-4600-9CA3-0C2BCCB71078}"/>
              </c:ext>
            </c:extLst>
          </c:dPt>
          <c:dPt>
            <c:idx val="2"/>
            <c:bubble3D val="0"/>
            <c:spPr>
              <a:solidFill>
                <a:srgbClr val="5C8A57"/>
              </a:solidFill>
              <a:ln w="19050">
                <a:noFill/>
              </a:ln>
              <a:effectLst/>
            </c:spPr>
            <c:extLst>
              <c:ext xmlns:c16="http://schemas.microsoft.com/office/drawing/2014/chart" uri="{C3380CC4-5D6E-409C-BE32-E72D297353CC}">
                <c16:uniqueId val="{00000005-13BB-4600-9CA3-0C2BCCB71078}"/>
              </c:ext>
            </c:extLst>
          </c:dPt>
          <c:dPt>
            <c:idx val="3"/>
            <c:bubble3D val="0"/>
            <c:spPr>
              <a:solidFill>
                <a:srgbClr val="1E5631"/>
              </a:solidFill>
              <a:ln w="19050">
                <a:noFill/>
              </a:ln>
              <a:effectLst/>
            </c:spPr>
            <c:extLst>
              <c:ext xmlns:c16="http://schemas.microsoft.com/office/drawing/2014/chart" uri="{C3380CC4-5D6E-409C-BE32-E72D297353CC}">
                <c16:uniqueId val="{00000007-13BB-4600-9CA3-0C2BCCB71078}"/>
              </c:ext>
            </c:extLst>
          </c:dPt>
          <c:cat>
            <c:strRef>
              <c:f>Foglio2!$A$23:$A$26</c:f>
              <c:strCache>
                <c:ptCount val="4"/>
                <c:pt idx="0">
                  <c:v>Eucalyptus globulus</c:v>
                </c:pt>
                <c:pt idx="1">
                  <c:v>Quercus pubescens</c:v>
                </c:pt>
                <c:pt idx="2">
                  <c:v>Pinus halepensis</c:v>
                </c:pt>
                <c:pt idx="3">
                  <c:v>Cupressus</c:v>
                </c:pt>
              </c:strCache>
            </c:strRef>
          </c:cat>
          <c:val>
            <c:numRef>
              <c:f>Foglio2!$B$23:$B$26</c:f>
              <c:numCache>
                <c:formatCode>0.0</c:formatCode>
                <c:ptCount val="4"/>
                <c:pt idx="0">
                  <c:v>49</c:v>
                </c:pt>
                <c:pt idx="1">
                  <c:v>29</c:v>
                </c:pt>
                <c:pt idx="2" formatCode="General">
                  <c:v>24</c:v>
                </c:pt>
                <c:pt idx="3" formatCode="General">
                  <c:v>2</c:v>
                </c:pt>
              </c:numCache>
            </c:numRef>
          </c:val>
          <c:extLst>
            <c:ext xmlns:c16="http://schemas.microsoft.com/office/drawing/2014/chart" uri="{C3380CC4-5D6E-409C-BE32-E72D297353CC}">
              <c16:uniqueId val="{00000008-13BB-4600-9CA3-0C2BCCB71078}"/>
            </c:ext>
          </c:extLst>
        </c:ser>
        <c:dLbls>
          <c:showLegendKey val="0"/>
          <c:showVal val="0"/>
          <c:showCatName val="0"/>
          <c:showSerName val="0"/>
          <c:showPercent val="0"/>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Trebuchet MS" panose="020B0603020202020204" pitchFamily="34" charset="0"/>
              <a:ea typeface="+mn-ea"/>
              <a:cs typeface="+mn-cs"/>
            </a:defRPr>
          </a:pPr>
          <a:endParaRPr lang="it-IT"/>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noFill/>
      <a:round/>
    </a:ln>
    <a:effectLst/>
  </c:spPr>
  <c:txPr>
    <a:bodyPr/>
    <a:lstStyle/>
    <a:p>
      <a:pPr>
        <a:defRPr>
          <a:solidFill>
            <a:sysClr val="windowText" lastClr="000000"/>
          </a:solidFill>
          <a:latin typeface="Trebuchet MS" panose="020B0603020202020204" pitchFamily="34" charset="0"/>
        </a:defRPr>
      </a:pPr>
      <a:endParaRPr lang="it-IT"/>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0" i="0" u="none" strike="noStrike" kern="1200" spc="0" baseline="0">
                <a:solidFill>
                  <a:sysClr val="windowText" lastClr="000000"/>
                </a:solidFill>
                <a:latin typeface="Trebuchet MS" panose="020B0603020202020204" pitchFamily="34" charset="0"/>
                <a:ea typeface="+mn-ea"/>
                <a:cs typeface="+mn-cs"/>
              </a:defRPr>
            </a:pPr>
            <a:r>
              <a:rPr lang="it-IT" sz="1200"/>
              <a:t>Area non gestita</a:t>
            </a:r>
            <a:r>
              <a:rPr lang="it-IT" sz="1200" baseline="0"/>
              <a:t> </a:t>
            </a:r>
            <a:r>
              <a:rPr lang="it-IT" sz="1200"/>
              <a:t>Bosco Incoronata(FG)</a:t>
            </a:r>
          </a:p>
        </c:rich>
      </c:tx>
      <c:overlay val="0"/>
      <c:spPr>
        <a:noFill/>
        <a:ln>
          <a:noFill/>
        </a:ln>
        <a:effectLst/>
      </c:spPr>
      <c:txPr>
        <a:bodyPr rot="0" spcFirstLastPara="1" vertOverflow="ellipsis" vert="horz" wrap="square" anchor="ctr" anchorCtr="1"/>
        <a:lstStyle/>
        <a:p>
          <a:pPr>
            <a:defRPr sz="1200" b="0" i="0" u="none" strike="noStrike" kern="1200" spc="0" baseline="0">
              <a:solidFill>
                <a:sysClr val="windowText" lastClr="000000"/>
              </a:solidFill>
              <a:latin typeface="Trebuchet MS" panose="020B0603020202020204" pitchFamily="34" charset="0"/>
              <a:ea typeface="+mn-ea"/>
              <a:cs typeface="+mn-cs"/>
            </a:defRPr>
          </a:pPr>
          <a:endParaRPr lang="it-IT"/>
        </a:p>
      </c:txPr>
    </c:title>
    <c:autoTitleDeleted val="0"/>
    <c:plotArea>
      <c:layout/>
      <c:pieChart>
        <c:varyColors val="1"/>
        <c:ser>
          <c:idx val="0"/>
          <c:order val="0"/>
          <c:spPr>
            <a:ln>
              <a:noFill/>
            </a:ln>
          </c:spPr>
          <c:dPt>
            <c:idx val="0"/>
            <c:bubble3D val="0"/>
            <c:spPr>
              <a:solidFill>
                <a:srgbClr val="607744"/>
              </a:solidFill>
              <a:ln w="19050">
                <a:noFill/>
              </a:ln>
              <a:effectLst/>
            </c:spPr>
            <c:extLst>
              <c:ext xmlns:c16="http://schemas.microsoft.com/office/drawing/2014/chart" uri="{C3380CC4-5D6E-409C-BE32-E72D297353CC}">
                <c16:uniqueId val="{00000001-D84D-4943-B6FF-8536F8885C24}"/>
              </c:ext>
            </c:extLst>
          </c:dPt>
          <c:dPt>
            <c:idx val="1"/>
            <c:bubble3D val="0"/>
            <c:spPr>
              <a:solidFill>
                <a:srgbClr val="6BAA75"/>
              </a:solidFill>
              <a:ln w="19050">
                <a:noFill/>
              </a:ln>
              <a:effectLst/>
            </c:spPr>
            <c:extLst>
              <c:ext xmlns:c16="http://schemas.microsoft.com/office/drawing/2014/chart" uri="{C3380CC4-5D6E-409C-BE32-E72D297353CC}">
                <c16:uniqueId val="{00000003-D84D-4943-B6FF-8536F8885C24}"/>
              </c:ext>
            </c:extLst>
          </c:dPt>
          <c:dPt>
            <c:idx val="2"/>
            <c:bubble3D val="0"/>
            <c:spPr>
              <a:solidFill>
                <a:srgbClr val="D62828"/>
              </a:solidFill>
              <a:ln w="19050">
                <a:noFill/>
              </a:ln>
              <a:effectLst/>
            </c:spPr>
            <c:extLst>
              <c:ext xmlns:c16="http://schemas.microsoft.com/office/drawing/2014/chart" uri="{C3380CC4-5D6E-409C-BE32-E72D297353CC}">
                <c16:uniqueId val="{00000005-D84D-4943-B6FF-8536F8885C24}"/>
              </c:ext>
            </c:extLst>
          </c:dPt>
          <c:dPt>
            <c:idx val="3"/>
            <c:bubble3D val="0"/>
            <c:spPr>
              <a:solidFill>
                <a:srgbClr val="6E7D5B"/>
              </a:solidFill>
              <a:ln w="19050">
                <a:noFill/>
              </a:ln>
              <a:effectLst/>
            </c:spPr>
            <c:extLst>
              <c:ext xmlns:c16="http://schemas.microsoft.com/office/drawing/2014/chart" uri="{C3380CC4-5D6E-409C-BE32-E72D297353CC}">
                <c16:uniqueId val="{00000007-D84D-4943-B6FF-8536F8885C24}"/>
              </c:ext>
            </c:extLst>
          </c:dPt>
          <c:dPt>
            <c:idx val="4"/>
            <c:bubble3D val="0"/>
            <c:spPr>
              <a:solidFill>
                <a:srgbClr val="1E5631"/>
              </a:solidFill>
              <a:ln w="19050">
                <a:noFill/>
              </a:ln>
              <a:effectLst/>
            </c:spPr>
            <c:extLst>
              <c:ext xmlns:c16="http://schemas.microsoft.com/office/drawing/2014/chart" uri="{C3380CC4-5D6E-409C-BE32-E72D297353CC}">
                <c16:uniqueId val="{00000009-D84D-4943-B6FF-8536F8885C24}"/>
              </c:ext>
            </c:extLst>
          </c:dPt>
          <c:dPt>
            <c:idx val="5"/>
            <c:bubble3D val="0"/>
            <c:spPr>
              <a:solidFill>
                <a:srgbClr val="D64161"/>
              </a:solidFill>
              <a:ln w="19050">
                <a:noFill/>
              </a:ln>
              <a:effectLst/>
            </c:spPr>
            <c:extLst>
              <c:ext xmlns:c16="http://schemas.microsoft.com/office/drawing/2014/chart" uri="{C3380CC4-5D6E-409C-BE32-E72D297353CC}">
                <c16:uniqueId val="{0000000B-D84D-4943-B6FF-8536F8885C24}"/>
              </c:ext>
            </c:extLst>
          </c:dPt>
          <c:cat>
            <c:strRef>
              <c:f>Foglio2!$D$23:$D$28</c:f>
              <c:strCache>
                <c:ptCount val="6"/>
                <c:pt idx="0">
                  <c:v>Quercus pubescens</c:v>
                </c:pt>
                <c:pt idx="1">
                  <c:v>Fraxinus excelsior</c:v>
                </c:pt>
                <c:pt idx="2">
                  <c:v>Acer campestre</c:v>
                </c:pt>
                <c:pt idx="3">
                  <c:v>Ostrya carpinifolia</c:v>
                </c:pt>
                <c:pt idx="4">
                  <c:v>Cupressus</c:v>
                </c:pt>
                <c:pt idx="5">
                  <c:v>Cercis canadensis</c:v>
                </c:pt>
              </c:strCache>
            </c:strRef>
          </c:cat>
          <c:val>
            <c:numRef>
              <c:f>Foglio2!$E$23:$E$28</c:f>
              <c:numCache>
                <c:formatCode>General</c:formatCode>
                <c:ptCount val="6"/>
                <c:pt idx="0">
                  <c:v>10</c:v>
                </c:pt>
                <c:pt idx="1">
                  <c:v>24</c:v>
                </c:pt>
                <c:pt idx="2">
                  <c:v>1</c:v>
                </c:pt>
                <c:pt idx="3">
                  <c:v>13</c:v>
                </c:pt>
                <c:pt idx="4">
                  <c:v>7</c:v>
                </c:pt>
                <c:pt idx="5">
                  <c:v>6</c:v>
                </c:pt>
              </c:numCache>
            </c:numRef>
          </c:val>
          <c:extLst>
            <c:ext xmlns:c16="http://schemas.microsoft.com/office/drawing/2014/chart" uri="{C3380CC4-5D6E-409C-BE32-E72D297353CC}">
              <c16:uniqueId val="{0000000C-D84D-4943-B6FF-8536F8885C24}"/>
            </c:ext>
          </c:extLst>
        </c:ser>
        <c:dLbls>
          <c:showLegendKey val="0"/>
          <c:showVal val="0"/>
          <c:showCatName val="0"/>
          <c:showSerName val="0"/>
          <c:showPercent val="0"/>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Trebuchet MS" panose="020B0603020202020204" pitchFamily="34" charset="0"/>
              <a:ea typeface="+mn-ea"/>
              <a:cs typeface="+mn-cs"/>
            </a:defRPr>
          </a:pPr>
          <a:endParaRPr lang="it-IT"/>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noFill/>
      <a:round/>
    </a:ln>
    <a:effectLst/>
  </c:spPr>
  <c:txPr>
    <a:bodyPr/>
    <a:lstStyle/>
    <a:p>
      <a:pPr>
        <a:defRPr>
          <a:solidFill>
            <a:sysClr val="windowText" lastClr="000000"/>
          </a:solidFill>
          <a:latin typeface="Trebuchet MS" panose="020B0603020202020204" pitchFamily="34" charset="0"/>
        </a:defRPr>
      </a:pPr>
      <a:endParaRPr lang="it-IT"/>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lgn="ctr" rtl="0">
              <a:defRPr sz="1200" b="0" i="0" u="none" strike="noStrike" kern="1200" spc="0" baseline="0">
                <a:solidFill>
                  <a:sysClr val="windowText" lastClr="000000"/>
                </a:solidFill>
                <a:latin typeface="Trebuchet MS" panose="020B0603020202020204" pitchFamily="34" charset="0"/>
                <a:ea typeface="+mn-ea"/>
                <a:cs typeface="+mn-cs"/>
              </a:defRPr>
            </a:pPr>
            <a:r>
              <a:rPr lang="it-IT" sz="1200"/>
              <a:t>Area gestita Parco Nord (MI)</a:t>
            </a:r>
          </a:p>
        </c:rich>
      </c:tx>
      <c:overlay val="0"/>
      <c:spPr>
        <a:noFill/>
        <a:ln>
          <a:noFill/>
        </a:ln>
        <a:effectLst/>
      </c:spPr>
      <c:txPr>
        <a:bodyPr rot="0" spcFirstLastPara="1" vertOverflow="ellipsis" vert="horz" wrap="square" anchor="ctr" anchorCtr="1"/>
        <a:lstStyle/>
        <a:p>
          <a:pPr algn="ctr" rtl="0">
            <a:defRPr sz="1200" b="0" i="0" u="none" strike="noStrike" kern="1200" spc="0" baseline="0">
              <a:solidFill>
                <a:sysClr val="windowText" lastClr="000000"/>
              </a:solidFill>
              <a:latin typeface="Trebuchet MS" panose="020B0603020202020204" pitchFamily="34" charset="0"/>
              <a:ea typeface="+mn-ea"/>
              <a:cs typeface="+mn-cs"/>
            </a:defRPr>
          </a:pPr>
          <a:endParaRPr lang="it-IT"/>
        </a:p>
      </c:txPr>
    </c:title>
    <c:autoTitleDeleted val="0"/>
    <c:plotArea>
      <c:layout/>
      <c:pieChart>
        <c:varyColors val="1"/>
        <c:ser>
          <c:idx val="0"/>
          <c:order val="0"/>
          <c:spPr>
            <a:ln>
              <a:noFill/>
            </a:ln>
          </c:spPr>
          <c:dPt>
            <c:idx val="0"/>
            <c:bubble3D val="0"/>
            <c:spPr>
              <a:solidFill>
                <a:srgbClr val="FF0000"/>
              </a:solidFill>
              <a:ln w="19050">
                <a:noFill/>
              </a:ln>
              <a:effectLst/>
            </c:spPr>
            <c:extLst>
              <c:ext xmlns:c16="http://schemas.microsoft.com/office/drawing/2014/chart" uri="{C3380CC4-5D6E-409C-BE32-E72D297353CC}">
                <c16:uniqueId val="{00000001-8D43-4DA8-B2C2-AA6150AF797B}"/>
              </c:ext>
            </c:extLst>
          </c:dPt>
          <c:dPt>
            <c:idx val="1"/>
            <c:bubble3D val="0"/>
            <c:spPr>
              <a:solidFill>
                <a:srgbClr val="6BAA75"/>
              </a:solidFill>
              <a:ln w="19050">
                <a:noFill/>
              </a:ln>
              <a:effectLst/>
            </c:spPr>
            <c:extLst>
              <c:ext xmlns:c16="http://schemas.microsoft.com/office/drawing/2014/chart" uri="{C3380CC4-5D6E-409C-BE32-E72D297353CC}">
                <c16:uniqueId val="{00000003-8D43-4DA8-B2C2-AA6150AF797B}"/>
              </c:ext>
            </c:extLst>
          </c:dPt>
          <c:dPt>
            <c:idx val="2"/>
            <c:bubble3D val="0"/>
            <c:spPr>
              <a:solidFill>
                <a:srgbClr val="7D8F69"/>
              </a:solidFill>
              <a:ln w="19050">
                <a:noFill/>
              </a:ln>
              <a:effectLst/>
            </c:spPr>
            <c:extLst>
              <c:ext xmlns:c16="http://schemas.microsoft.com/office/drawing/2014/chart" uri="{C3380CC4-5D6E-409C-BE32-E72D297353CC}">
                <c16:uniqueId val="{00000005-8D43-4DA8-B2C2-AA6150AF797B}"/>
              </c:ext>
            </c:extLst>
          </c:dPt>
          <c:dPt>
            <c:idx val="3"/>
            <c:bubble3D val="0"/>
            <c:spPr>
              <a:solidFill>
                <a:srgbClr val="3D6B35"/>
              </a:solidFill>
              <a:ln w="19050">
                <a:noFill/>
              </a:ln>
              <a:effectLst/>
            </c:spPr>
            <c:extLst>
              <c:ext xmlns:c16="http://schemas.microsoft.com/office/drawing/2014/chart" uri="{C3380CC4-5D6E-409C-BE32-E72D297353CC}">
                <c16:uniqueId val="{00000007-8D43-4DA8-B2C2-AA6150AF797B}"/>
              </c:ext>
            </c:extLst>
          </c:dPt>
          <c:dPt>
            <c:idx val="4"/>
            <c:bubble3D val="0"/>
            <c:spPr>
              <a:solidFill>
                <a:srgbClr val="A31621"/>
              </a:solidFill>
              <a:ln w="19050">
                <a:noFill/>
              </a:ln>
              <a:effectLst/>
            </c:spPr>
            <c:extLst>
              <c:ext xmlns:c16="http://schemas.microsoft.com/office/drawing/2014/chart" uri="{C3380CC4-5D6E-409C-BE32-E72D297353CC}">
                <c16:uniqueId val="{00000009-8D43-4DA8-B2C2-AA6150AF797B}"/>
              </c:ext>
            </c:extLst>
          </c:dPt>
          <c:dPt>
            <c:idx val="5"/>
            <c:bubble3D val="0"/>
            <c:spPr>
              <a:solidFill>
                <a:srgbClr val="556B2F"/>
              </a:solidFill>
              <a:ln w="19050">
                <a:noFill/>
              </a:ln>
              <a:effectLst/>
            </c:spPr>
            <c:extLst>
              <c:ext xmlns:c16="http://schemas.microsoft.com/office/drawing/2014/chart" uri="{C3380CC4-5D6E-409C-BE32-E72D297353CC}">
                <c16:uniqueId val="{0000000B-8D43-4DA8-B2C2-AA6150AF797B}"/>
              </c:ext>
            </c:extLst>
          </c:dPt>
          <c:dPt>
            <c:idx val="6"/>
            <c:bubble3D val="0"/>
            <c:spPr>
              <a:solidFill>
                <a:srgbClr val="8B1E3F"/>
              </a:solidFill>
              <a:ln w="19050">
                <a:noFill/>
              </a:ln>
              <a:effectLst/>
            </c:spPr>
            <c:extLst>
              <c:ext xmlns:c16="http://schemas.microsoft.com/office/drawing/2014/chart" uri="{C3380CC4-5D6E-409C-BE32-E72D297353CC}">
                <c16:uniqueId val="{0000000D-8D43-4DA8-B2C2-AA6150AF797B}"/>
              </c:ext>
            </c:extLst>
          </c:dPt>
          <c:dPt>
            <c:idx val="7"/>
            <c:bubble3D val="0"/>
            <c:spPr>
              <a:solidFill>
                <a:srgbClr val="88B04B"/>
              </a:solidFill>
              <a:ln w="19050">
                <a:noFill/>
              </a:ln>
              <a:effectLst/>
            </c:spPr>
            <c:extLst>
              <c:ext xmlns:c16="http://schemas.microsoft.com/office/drawing/2014/chart" uri="{C3380CC4-5D6E-409C-BE32-E72D297353CC}">
                <c16:uniqueId val="{0000000F-8D43-4DA8-B2C2-AA6150AF797B}"/>
              </c:ext>
            </c:extLst>
          </c:dPt>
          <c:cat>
            <c:strRef>
              <c:f>Foglio2!$A$87:$A$94</c:f>
              <c:strCache>
                <c:ptCount val="8"/>
                <c:pt idx="0">
                  <c:v>Quercus rubra</c:v>
                </c:pt>
                <c:pt idx="1">
                  <c:v>Fraxinus excelsior</c:v>
                </c:pt>
                <c:pt idx="2">
                  <c:v>Fraxinus ornus</c:v>
                </c:pt>
                <c:pt idx="3">
                  <c:v>Quercus cerris</c:v>
                </c:pt>
                <c:pt idx="4">
                  <c:v>Prunus Avium</c:v>
                </c:pt>
                <c:pt idx="5">
                  <c:v>Ulmus minor</c:v>
                </c:pt>
                <c:pt idx="6">
                  <c:v>Prunus serotina</c:v>
                </c:pt>
                <c:pt idx="7">
                  <c:v>Populus nigra</c:v>
                </c:pt>
              </c:strCache>
            </c:strRef>
          </c:cat>
          <c:val>
            <c:numRef>
              <c:f>Foglio2!$B$87:$B$94</c:f>
              <c:numCache>
                <c:formatCode>General</c:formatCode>
                <c:ptCount val="8"/>
                <c:pt idx="0">
                  <c:v>19</c:v>
                </c:pt>
                <c:pt idx="1">
                  <c:v>23</c:v>
                </c:pt>
                <c:pt idx="2">
                  <c:v>11</c:v>
                </c:pt>
                <c:pt idx="3">
                  <c:v>5</c:v>
                </c:pt>
                <c:pt idx="4">
                  <c:v>1</c:v>
                </c:pt>
                <c:pt idx="5">
                  <c:v>3</c:v>
                </c:pt>
                <c:pt idx="6">
                  <c:v>3</c:v>
                </c:pt>
                <c:pt idx="7">
                  <c:v>1</c:v>
                </c:pt>
              </c:numCache>
            </c:numRef>
          </c:val>
          <c:extLst>
            <c:ext xmlns:c16="http://schemas.microsoft.com/office/drawing/2014/chart" uri="{C3380CC4-5D6E-409C-BE32-E72D297353CC}">
              <c16:uniqueId val="{00000010-8D43-4DA8-B2C2-AA6150AF797B}"/>
            </c:ext>
          </c:extLst>
        </c:ser>
        <c:dLbls>
          <c:showLegendKey val="0"/>
          <c:showVal val="0"/>
          <c:showCatName val="0"/>
          <c:showSerName val="0"/>
          <c:showPercent val="0"/>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Trebuchet MS" panose="020B0603020202020204" pitchFamily="34" charset="0"/>
              <a:ea typeface="+mn-ea"/>
              <a:cs typeface="+mn-cs"/>
            </a:defRPr>
          </a:pPr>
          <a:endParaRPr lang="it-IT"/>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noFill/>
      <a:round/>
    </a:ln>
    <a:effectLst/>
  </c:spPr>
  <c:txPr>
    <a:bodyPr/>
    <a:lstStyle/>
    <a:p>
      <a:pPr>
        <a:defRPr>
          <a:solidFill>
            <a:sysClr val="windowText" lastClr="000000"/>
          </a:solidFill>
          <a:latin typeface="Trebuchet MS" panose="020B0603020202020204" pitchFamily="34" charset="0"/>
        </a:defRPr>
      </a:pPr>
      <a:endParaRPr lang="it-IT"/>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lgn="ctr" rtl="0">
              <a:defRPr sz="1200" b="0" i="0" u="none" strike="noStrike" kern="1200" spc="0" baseline="0">
                <a:solidFill>
                  <a:sysClr val="windowText" lastClr="000000"/>
                </a:solidFill>
                <a:latin typeface="Trebuchet MS" panose="020B0603020202020204" pitchFamily="34" charset="0"/>
                <a:ea typeface="+mn-ea"/>
                <a:cs typeface="+mn-cs"/>
              </a:defRPr>
            </a:pPr>
            <a:r>
              <a:rPr lang="it-IT" sz="1200"/>
              <a:t>Area non gestita</a:t>
            </a:r>
            <a:r>
              <a:rPr lang="it-IT" sz="1200" baseline="0"/>
              <a:t> </a:t>
            </a:r>
            <a:r>
              <a:rPr lang="it-IT" sz="1200"/>
              <a:t>Parco Nord (MI)</a:t>
            </a:r>
          </a:p>
        </c:rich>
      </c:tx>
      <c:overlay val="0"/>
      <c:spPr>
        <a:noFill/>
        <a:ln>
          <a:noFill/>
        </a:ln>
        <a:effectLst/>
      </c:spPr>
      <c:txPr>
        <a:bodyPr rot="0" spcFirstLastPara="1" vertOverflow="ellipsis" vert="horz" wrap="square" anchor="ctr" anchorCtr="1"/>
        <a:lstStyle/>
        <a:p>
          <a:pPr algn="ctr" rtl="0">
            <a:defRPr sz="1200" b="0" i="0" u="none" strike="noStrike" kern="1200" spc="0" baseline="0">
              <a:solidFill>
                <a:sysClr val="windowText" lastClr="000000"/>
              </a:solidFill>
              <a:latin typeface="Trebuchet MS" panose="020B0603020202020204" pitchFamily="34" charset="0"/>
              <a:ea typeface="+mn-ea"/>
              <a:cs typeface="+mn-cs"/>
            </a:defRPr>
          </a:pPr>
          <a:endParaRPr lang="it-IT"/>
        </a:p>
      </c:txPr>
    </c:title>
    <c:autoTitleDeleted val="0"/>
    <c:plotArea>
      <c:layout/>
      <c:pieChart>
        <c:varyColors val="1"/>
        <c:ser>
          <c:idx val="0"/>
          <c:order val="0"/>
          <c:spPr>
            <a:ln>
              <a:noFill/>
            </a:ln>
          </c:spPr>
          <c:dPt>
            <c:idx val="0"/>
            <c:bubble3D val="0"/>
            <c:spPr>
              <a:solidFill>
                <a:srgbClr val="FF0000"/>
              </a:solidFill>
              <a:ln w="19050">
                <a:noFill/>
              </a:ln>
              <a:effectLst/>
            </c:spPr>
            <c:extLst>
              <c:ext xmlns:c16="http://schemas.microsoft.com/office/drawing/2014/chart" uri="{C3380CC4-5D6E-409C-BE32-E72D297353CC}">
                <c16:uniqueId val="{00000001-CEB4-470E-88CF-64C42D88A52E}"/>
              </c:ext>
            </c:extLst>
          </c:dPt>
          <c:dPt>
            <c:idx val="1"/>
            <c:bubble3D val="0"/>
            <c:spPr>
              <a:solidFill>
                <a:srgbClr val="6BAA75"/>
              </a:solidFill>
              <a:ln w="19050">
                <a:noFill/>
              </a:ln>
              <a:effectLst/>
            </c:spPr>
            <c:extLst>
              <c:ext xmlns:c16="http://schemas.microsoft.com/office/drawing/2014/chart" uri="{C3380CC4-5D6E-409C-BE32-E72D297353CC}">
                <c16:uniqueId val="{00000003-CEB4-470E-88CF-64C42D88A52E}"/>
              </c:ext>
            </c:extLst>
          </c:dPt>
          <c:dPt>
            <c:idx val="2"/>
            <c:bubble3D val="0"/>
            <c:spPr>
              <a:solidFill>
                <a:srgbClr val="7D8F69"/>
              </a:solidFill>
              <a:ln w="19050">
                <a:noFill/>
              </a:ln>
              <a:effectLst/>
            </c:spPr>
            <c:extLst>
              <c:ext xmlns:c16="http://schemas.microsoft.com/office/drawing/2014/chart" uri="{C3380CC4-5D6E-409C-BE32-E72D297353CC}">
                <c16:uniqueId val="{00000005-CEB4-470E-88CF-64C42D88A52E}"/>
              </c:ext>
            </c:extLst>
          </c:dPt>
          <c:dPt>
            <c:idx val="3"/>
            <c:bubble3D val="0"/>
            <c:spPr>
              <a:solidFill>
                <a:srgbClr val="2F5233"/>
              </a:solidFill>
              <a:ln w="19050">
                <a:noFill/>
              </a:ln>
              <a:effectLst/>
            </c:spPr>
            <c:extLst>
              <c:ext xmlns:c16="http://schemas.microsoft.com/office/drawing/2014/chart" uri="{C3380CC4-5D6E-409C-BE32-E72D297353CC}">
                <c16:uniqueId val="{00000007-CEB4-470E-88CF-64C42D88A52E}"/>
              </c:ext>
            </c:extLst>
          </c:dPt>
          <c:dPt>
            <c:idx val="4"/>
            <c:bubble3D val="0"/>
            <c:spPr>
              <a:solidFill>
                <a:srgbClr val="3D6B35"/>
              </a:solidFill>
              <a:ln w="19050">
                <a:noFill/>
              </a:ln>
              <a:effectLst/>
            </c:spPr>
            <c:extLst>
              <c:ext xmlns:c16="http://schemas.microsoft.com/office/drawing/2014/chart" uri="{C3380CC4-5D6E-409C-BE32-E72D297353CC}">
                <c16:uniqueId val="{00000009-CEB4-470E-88CF-64C42D88A52E}"/>
              </c:ext>
            </c:extLst>
          </c:dPt>
          <c:dPt>
            <c:idx val="5"/>
            <c:bubble3D val="0"/>
            <c:spPr>
              <a:solidFill>
                <a:srgbClr val="A7C957"/>
              </a:solidFill>
              <a:ln w="19050">
                <a:noFill/>
              </a:ln>
              <a:effectLst/>
            </c:spPr>
            <c:extLst>
              <c:ext xmlns:c16="http://schemas.microsoft.com/office/drawing/2014/chart" uri="{C3380CC4-5D6E-409C-BE32-E72D297353CC}">
                <c16:uniqueId val="{0000000B-CEB4-470E-88CF-64C42D88A52E}"/>
              </c:ext>
            </c:extLst>
          </c:dPt>
          <c:dPt>
            <c:idx val="6"/>
            <c:bubble3D val="0"/>
            <c:spPr>
              <a:solidFill>
                <a:srgbClr val="D62828"/>
              </a:solidFill>
              <a:ln w="19050">
                <a:noFill/>
              </a:ln>
              <a:effectLst/>
            </c:spPr>
            <c:extLst>
              <c:ext xmlns:c16="http://schemas.microsoft.com/office/drawing/2014/chart" uri="{C3380CC4-5D6E-409C-BE32-E72D297353CC}">
                <c16:uniqueId val="{0000000D-CEB4-470E-88CF-64C42D88A52E}"/>
              </c:ext>
            </c:extLst>
          </c:dPt>
          <c:dPt>
            <c:idx val="7"/>
            <c:bubble3D val="0"/>
            <c:spPr>
              <a:solidFill>
                <a:srgbClr val="8B1E3F"/>
              </a:solidFill>
              <a:ln w="19050">
                <a:noFill/>
              </a:ln>
              <a:effectLst/>
            </c:spPr>
            <c:extLst>
              <c:ext xmlns:c16="http://schemas.microsoft.com/office/drawing/2014/chart" uri="{C3380CC4-5D6E-409C-BE32-E72D297353CC}">
                <c16:uniqueId val="{0000000F-CEB4-470E-88CF-64C42D88A52E}"/>
              </c:ext>
            </c:extLst>
          </c:dPt>
          <c:dPt>
            <c:idx val="8"/>
            <c:bubble3D val="0"/>
            <c:spPr>
              <a:solidFill>
                <a:srgbClr val="4E944F"/>
              </a:solidFill>
              <a:ln w="19050">
                <a:noFill/>
              </a:ln>
              <a:effectLst/>
            </c:spPr>
            <c:extLst>
              <c:ext xmlns:c16="http://schemas.microsoft.com/office/drawing/2014/chart" uri="{C3380CC4-5D6E-409C-BE32-E72D297353CC}">
                <c16:uniqueId val="{00000011-CEB4-470E-88CF-64C42D88A52E}"/>
              </c:ext>
            </c:extLst>
          </c:dPt>
          <c:dPt>
            <c:idx val="9"/>
            <c:bubble3D val="0"/>
            <c:spPr>
              <a:solidFill>
                <a:srgbClr val="9BC53D"/>
              </a:solidFill>
              <a:ln w="19050">
                <a:noFill/>
              </a:ln>
              <a:effectLst/>
            </c:spPr>
            <c:extLst>
              <c:ext xmlns:c16="http://schemas.microsoft.com/office/drawing/2014/chart" uri="{C3380CC4-5D6E-409C-BE32-E72D297353CC}">
                <c16:uniqueId val="{00000013-CEB4-470E-88CF-64C42D88A52E}"/>
              </c:ext>
            </c:extLst>
          </c:dPt>
          <c:dPt>
            <c:idx val="10"/>
            <c:bubble3D val="0"/>
            <c:spPr>
              <a:solidFill>
                <a:srgbClr val="C1292E"/>
              </a:solidFill>
              <a:ln w="19050">
                <a:noFill/>
              </a:ln>
              <a:effectLst/>
            </c:spPr>
            <c:extLst>
              <c:ext xmlns:c16="http://schemas.microsoft.com/office/drawing/2014/chart" uri="{C3380CC4-5D6E-409C-BE32-E72D297353CC}">
                <c16:uniqueId val="{00000015-CEB4-470E-88CF-64C42D88A52E}"/>
              </c:ext>
            </c:extLst>
          </c:dPt>
          <c:cat>
            <c:strRef>
              <c:f>Foglio2!$D$87:$D$97</c:f>
              <c:strCache>
                <c:ptCount val="11"/>
                <c:pt idx="0">
                  <c:v>Quercus rubra</c:v>
                </c:pt>
                <c:pt idx="1">
                  <c:v>Fraxinus excelsior</c:v>
                </c:pt>
                <c:pt idx="2">
                  <c:v>Fraxinus ornus</c:v>
                </c:pt>
                <c:pt idx="3">
                  <c:v>Alnus cordata</c:v>
                </c:pt>
                <c:pt idx="4">
                  <c:v>Quercus cerris</c:v>
                </c:pt>
                <c:pt idx="5">
                  <c:v>Celtis australis</c:v>
                </c:pt>
                <c:pt idx="6">
                  <c:v>Acer campestre</c:v>
                </c:pt>
                <c:pt idx="7">
                  <c:v>Prunus serotina</c:v>
                </c:pt>
                <c:pt idx="8">
                  <c:v>Acer pseudoplatanus</c:v>
                </c:pt>
                <c:pt idx="9">
                  <c:v>Tilia cordata</c:v>
                </c:pt>
                <c:pt idx="10">
                  <c:v>Malus sylvestris</c:v>
                </c:pt>
              </c:strCache>
            </c:strRef>
          </c:cat>
          <c:val>
            <c:numRef>
              <c:f>Foglio2!$E$87:$E$97</c:f>
              <c:numCache>
                <c:formatCode>General</c:formatCode>
                <c:ptCount val="11"/>
                <c:pt idx="0">
                  <c:v>15</c:v>
                </c:pt>
                <c:pt idx="1">
                  <c:v>17</c:v>
                </c:pt>
                <c:pt idx="2">
                  <c:v>12</c:v>
                </c:pt>
                <c:pt idx="3">
                  <c:v>3</c:v>
                </c:pt>
                <c:pt idx="4">
                  <c:v>11</c:v>
                </c:pt>
                <c:pt idx="5">
                  <c:v>18</c:v>
                </c:pt>
                <c:pt idx="6">
                  <c:v>1</c:v>
                </c:pt>
                <c:pt idx="7">
                  <c:v>4</c:v>
                </c:pt>
                <c:pt idx="8">
                  <c:v>1</c:v>
                </c:pt>
                <c:pt idx="9">
                  <c:v>1</c:v>
                </c:pt>
                <c:pt idx="10">
                  <c:v>1</c:v>
                </c:pt>
              </c:numCache>
            </c:numRef>
          </c:val>
          <c:extLst>
            <c:ext xmlns:c16="http://schemas.microsoft.com/office/drawing/2014/chart" uri="{C3380CC4-5D6E-409C-BE32-E72D297353CC}">
              <c16:uniqueId val="{00000016-CEB4-470E-88CF-64C42D88A52E}"/>
            </c:ext>
          </c:extLst>
        </c:ser>
        <c:dLbls>
          <c:showLegendKey val="0"/>
          <c:showVal val="0"/>
          <c:showCatName val="0"/>
          <c:showSerName val="0"/>
          <c:showPercent val="0"/>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Trebuchet MS" panose="020B0603020202020204" pitchFamily="34" charset="0"/>
              <a:ea typeface="+mn-ea"/>
              <a:cs typeface="+mn-cs"/>
            </a:defRPr>
          </a:pPr>
          <a:endParaRPr lang="it-IT"/>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noFill/>
      <a:round/>
    </a:ln>
    <a:effectLst/>
  </c:spPr>
  <c:txPr>
    <a:bodyPr/>
    <a:lstStyle/>
    <a:p>
      <a:pPr>
        <a:defRPr>
          <a:solidFill>
            <a:sysClr val="windowText" lastClr="000000"/>
          </a:solidFill>
          <a:latin typeface="Trebuchet MS" panose="020B0603020202020204" pitchFamily="34" charset="0"/>
        </a:defRPr>
      </a:pPr>
      <a:endParaRPr lang="it-IT"/>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080" b="0" i="0" u="none" strike="noStrike" kern="1200" spc="0" baseline="0">
                <a:solidFill>
                  <a:schemeClr val="tx1"/>
                </a:solidFill>
                <a:latin typeface="Trebuchet MS" panose="020B0603020202020204" pitchFamily="34" charset="0"/>
                <a:ea typeface="+mn-ea"/>
                <a:cs typeface="+mn-cs"/>
              </a:defRPr>
            </a:pPr>
            <a:r>
              <a:rPr lang="it-IT"/>
              <a:t>Collina di Pondo (FC)</a:t>
            </a:r>
          </a:p>
        </c:rich>
      </c:tx>
      <c:layout>
        <c:manualLayout>
          <c:xMode val="edge"/>
          <c:yMode val="edge"/>
          <c:x val="0.35704855643044614"/>
          <c:y val="5.5555555555555552E-2"/>
        </c:manualLayout>
      </c:layout>
      <c:overlay val="0"/>
      <c:spPr>
        <a:noFill/>
        <a:ln>
          <a:noFill/>
        </a:ln>
        <a:effectLst/>
      </c:spPr>
      <c:txPr>
        <a:bodyPr rot="0" spcFirstLastPara="1" vertOverflow="ellipsis" vert="horz" wrap="square" anchor="ctr" anchorCtr="1"/>
        <a:lstStyle/>
        <a:p>
          <a:pPr>
            <a:defRPr sz="1080" b="0" i="0" u="none" strike="noStrike" kern="1200" spc="0" baseline="0">
              <a:solidFill>
                <a:schemeClr val="tx1"/>
              </a:solidFill>
              <a:latin typeface="Trebuchet MS" panose="020B0603020202020204" pitchFamily="34" charset="0"/>
              <a:ea typeface="+mn-ea"/>
              <a:cs typeface="+mn-cs"/>
            </a:defRPr>
          </a:pPr>
          <a:endParaRPr lang="it-IT"/>
        </a:p>
      </c:txPr>
    </c:title>
    <c:autoTitleDeleted val="0"/>
    <c:plotArea>
      <c:layout/>
      <c:scatterChart>
        <c:scatterStyle val="smoothMarker"/>
        <c:varyColors val="0"/>
        <c:ser>
          <c:idx val="0"/>
          <c:order val="0"/>
          <c:tx>
            <c:strRef>
              <c:f>'C:\Users\mikic\Desktop\uni\BORSA\Treetalker\RELAZIONE SETTEMBRE 2025\dati online\MODIFICA\FORLì\[8vs9.xlsx]8dvs9d (2)'!$D$1</c:f>
              <c:strCache>
                <c:ptCount val="1"/>
                <c:pt idx="0">
                  <c:v>sensore 81247008 (NON GESTITO)</c:v>
                </c:pt>
              </c:strCache>
            </c:strRef>
          </c:tx>
          <c:spPr>
            <a:ln w="28575" cap="rnd">
              <a:solidFill>
                <a:schemeClr val="accent6">
                  <a:lumMod val="75000"/>
                </a:schemeClr>
              </a:solidFill>
              <a:round/>
            </a:ln>
            <a:effectLst/>
          </c:spPr>
          <c:marker>
            <c:symbol val="none"/>
          </c:marker>
          <c:xVal>
            <c:numRef>
              <c:f>'[4]8dvs9d (2)'!$A$2:$A$144</c:f>
              <c:numCache>
                <c:formatCode>General</c:formatCode>
                <c:ptCount val="143"/>
                <c:pt idx="0">
                  <c:v>45762</c:v>
                </c:pt>
                <c:pt idx="1">
                  <c:v>45763</c:v>
                </c:pt>
                <c:pt idx="2">
                  <c:v>45764</c:v>
                </c:pt>
                <c:pt idx="3">
                  <c:v>45765</c:v>
                </c:pt>
                <c:pt idx="4">
                  <c:v>45766</c:v>
                </c:pt>
                <c:pt idx="5">
                  <c:v>45767</c:v>
                </c:pt>
                <c:pt idx="6">
                  <c:v>45768</c:v>
                </c:pt>
                <c:pt idx="7">
                  <c:v>45769</c:v>
                </c:pt>
                <c:pt idx="8">
                  <c:v>45770</c:v>
                </c:pt>
                <c:pt idx="9">
                  <c:v>45771</c:v>
                </c:pt>
                <c:pt idx="10">
                  <c:v>45772</c:v>
                </c:pt>
                <c:pt idx="11">
                  <c:v>45773</c:v>
                </c:pt>
                <c:pt idx="12">
                  <c:v>45774</c:v>
                </c:pt>
                <c:pt idx="13">
                  <c:v>45775</c:v>
                </c:pt>
                <c:pt idx="14">
                  <c:v>45776</c:v>
                </c:pt>
                <c:pt idx="15">
                  <c:v>45777</c:v>
                </c:pt>
                <c:pt idx="16">
                  <c:v>45778</c:v>
                </c:pt>
                <c:pt idx="17">
                  <c:v>45779</c:v>
                </c:pt>
                <c:pt idx="18">
                  <c:v>45780</c:v>
                </c:pt>
                <c:pt idx="19">
                  <c:v>45781</c:v>
                </c:pt>
                <c:pt idx="20">
                  <c:v>45782</c:v>
                </c:pt>
                <c:pt idx="21">
                  <c:v>45783</c:v>
                </c:pt>
                <c:pt idx="22">
                  <c:v>45784</c:v>
                </c:pt>
                <c:pt idx="23">
                  <c:v>45785</c:v>
                </c:pt>
                <c:pt idx="24">
                  <c:v>45786</c:v>
                </c:pt>
                <c:pt idx="25">
                  <c:v>45787</c:v>
                </c:pt>
                <c:pt idx="26">
                  <c:v>45788</c:v>
                </c:pt>
                <c:pt idx="27">
                  <c:v>45789</c:v>
                </c:pt>
                <c:pt idx="28">
                  <c:v>45790</c:v>
                </c:pt>
                <c:pt idx="29">
                  <c:v>45791</c:v>
                </c:pt>
                <c:pt idx="30">
                  <c:v>45792</c:v>
                </c:pt>
                <c:pt idx="31">
                  <c:v>45793</c:v>
                </c:pt>
                <c:pt idx="32">
                  <c:v>45794</c:v>
                </c:pt>
                <c:pt idx="33">
                  <c:v>45795</c:v>
                </c:pt>
                <c:pt idx="34">
                  <c:v>45796</c:v>
                </c:pt>
                <c:pt idx="35">
                  <c:v>45797</c:v>
                </c:pt>
                <c:pt idx="36">
                  <c:v>45798</c:v>
                </c:pt>
                <c:pt idx="37">
                  <c:v>45799</c:v>
                </c:pt>
                <c:pt idx="38">
                  <c:v>45800</c:v>
                </c:pt>
                <c:pt idx="39">
                  <c:v>45801</c:v>
                </c:pt>
                <c:pt idx="40">
                  <c:v>45802</c:v>
                </c:pt>
                <c:pt idx="41">
                  <c:v>45803</c:v>
                </c:pt>
                <c:pt idx="42">
                  <c:v>45804</c:v>
                </c:pt>
                <c:pt idx="43">
                  <c:v>45805</c:v>
                </c:pt>
                <c:pt idx="44">
                  <c:v>45806</c:v>
                </c:pt>
                <c:pt idx="45">
                  <c:v>45807</c:v>
                </c:pt>
                <c:pt idx="46">
                  <c:v>45808</c:v>
                </c:pt>
                <c:pt idx="47">
                  <c:v>45809</c:v>
                </c:pt>
                <c:pt idx="48">
                  <c:v>45810</c:v>
                </c:pt>
                <c:pt idx="49">
                  <c:v>45811</c:v>
                </c:pt>
                <c:pt idx="50">
                  <c:v>45812</c:v>
                </c:pt>
                <c:pt idx="51">
                  <c:v>45813</c:v>
                </c:pt>
                <c:pt idx="52">
                  <c:v>45814</c:v>
                </c:pt>
                <c:pt idx="53">
                  <c:v>45815</c:v>
                </c:pt>
                <c:pt idx="54">
                  <c:v>45816</c:v>
                </c:pt>
                <c:pt idx="55">
                  <c:v>45817</c:v>
                </c:pt>
                <c:pt idx="56">
                  <c:v>45818</c:v>
                </c:pt>
                <c:pt idx="57">
                  <c:v>45819</c:v>
                </c:pt>
                <c:pt idx="58">
                  <c:v>45820</c:v>
                </c:pt>
                <c:pt idx="59">
                  <c:v>45821</c:v>
                </c:pt>
                <c:pt idx="60">
                  <c:v>45822</c:v>
                </c:pt>
                <c:pt idx="61">
                  <c:v>45823</c:v>
                </c:pt>
                <c:pt idx="62">
                  <c:v>45824</c:v>
                </c:pt>
                <c:pt idx="63">
                  <c:v>45825</c:v>
                </c:pt>
                <c:pt idx="64">
                  <c:v>45826</c:v>
                </c:pt>
                <c:pt idx="65">
                  <c:v>45827</c:v>
                </c:pt>
                <c:pt idx="66">
                  <c:v>45828</c:v>
                </c:pt>
                <c:pt idx="67">
                  <c:v>45829</c:v>
                </c:pt>
                <c:pt idx="68">
                  <c:v>45830</c:v>
                </c:pt>
                <c:pt idx="69">
                  <c:v>45831</c:v>
                </c:pt>
                <c:pt idx="70">
                  <c:v>45832</c:v>
                </c:pt>
                <c:pt idx="71">
                  <c:v>45833</c:v>
                </c:pt>
                <c:pt idx="72">
                  <c:v>45834</c:v>
                </c:pt>
                <c:pt idx="73">
                  <c:v>45835</c:v>
                </c:pt>
                <c:pt idx="74">
                  <c:v>45836</c:v>
                </c:pt>
                <c:pt idx="75">
                  <c:v>45837</c:v>
                </c:pt>
                <c:pt idx="76">
                  <c:v>45838</c:v>
                </c:pt>
                <c:pt idx="77">
                  <c:v>45839</c:v>
                </c:pt>
                <c:pt idx="78">
                  <c:v>45840</c:v>
                </c:pt>
                <c:pt idx="79">
                  <c:v>45841</c:v>
                </c:pt>
                <c:pt idx="80">
                  <c:v>45842</c:v>
                </c:pt>
                <c:pt idx="81">
                  <c:v>45843</c:v>
                </c:pt>
                <c:pt idx="82">
                  <c:v>45844</c:v>
                </c:pt>
                <c:pt idx="83">
                  <c:v>45845</c:v>
                </c:pt>
                <c:pt idx="84">
                  <c:v>45846</c:v>
                </c:pt>
                <c:pt idx="85">
                  <c:v>45847</c:v>
                </c:pt>
                <c:pt idx="86">
                  <c:v>45848</c:v>
                </c:pt>
                <c:pt idx="87">
                  <c:v>45849</c:v>
                </c:pt>
                <c:pt idx="88">
                  <c:v>45850</c:v>
                </c:pt>
                <c:pt idx="89">
                  <c:v>45851</c:v>
                </c:pt>
                <c:pt idx="90">
                  <c:v>45852</c:v>
                </c:pt>
                <c:pt idx="91">
                  <c:v>45853</c:v>
                </c:pt>
                <c:pt idx="92">
                  <c:v>45854</c:v>
                </c:pt>
                <c:pt idx="93">
                  <c:v>45855</c:v>
                </c:pt>
                <c:pt idx="94">
                  <c:v>45856</c:v>
                </c:pt>
                <c:pt idx="95">
                  <c:v>45857</c:v>
                </c:pt>
                <c:pt idx="96">
                  <c:v>45858</c:v>
                </c:pt>
                <c:pt idx="97">
                  <c:v>45859</c:v>
                </c:pt>
                <c:pt idx="98">
                  <c:v>45860</c:v>
                </c:pt>
                <c:pt idx="99">
                  <c:v>45861</c:v>
                </c:pt>
                <c:pt idx="100">
                  <c:v>45862</c:v>
                </c:pt>
                <c:pt idx="101">
                  <c:v>45863</c:v>
                </c:pt>
                <c:pt idx="102">
                  <c:v>45864</c:v>
                </c:pt>
                <c:pt idx="103">
                  <c:v>45865</c:v>
                </c:pt>
                <c:pt idx="104">
                  <c:v>45866</c:v>
                </c:pt>
                <c:pt idx="105">
                  <c:v>45867</c:v>
                </c:pt>
                <c:pt idx="106">
                  <c:v>45868</c:v>
                </c:pt>
                <c:pt idx="107">
                  <c:v>45869</c:v>
                </c:pt>
                <c:pt idx="108">
                  <c:v>45870</c:v>
                </c:pt>
                <c:pt idx="109">
                  <c:v>45871</c:v>
                </c:pt>
                <c:pt idx="110">
                  <c:v>45872</c:v>
                </c:pt>
                <c:pt idx="111">
                  <c:v>45873</c:v>
                </c:pt>
                <c:pt idx="112">
                  <c:v>45874</c:v>
                </c:pt>
                <c:pt idx="113">
                  <c:v>45875</c:v>
                </c:pt>
                <c:pt idx="114">
                  <c:v>45876</c:v>
                </c:pt>
                <c:pt idx="115">
                  <c:v>45877</c:v>
                </c:pt>
                <c:pt idx="116">
                  <c:v>45878</c:v>
                </c:pt>
                <c:pt idx="117">
                  <c:v>45879</c:v>
                </c:pt>
                <c:pt idx="118">
                  <c:v>45880</c:v>
                </c:pt>
                <c:pt idx="119">
                  <c:v>45881</c:v>
                </c:pt>
                <c:pt idx="120">
                  <c:v>45882</c:v>
                </c:pt>
                <c:pt idx="121">
                  <c:v>45883</c:v>
                </c:pt>
                <c:pt idx="122">
                  <c:v>45884</c:v>
                </c:pt>
                <c:pt idx="123">
                  <c:v>45885</c:v>
                </c:pt>
                <c:pt idx="124">
                  <c:v>45886</c:v>
                </c:pt>
                <c:pt idx="125">
                  <c:v>45887</c:v>
                </c:pt>
                <c:pt idx="126">
                  <c:v>45888</c:v>
                </c:pt>
                <c:pt idx="127">
                  <c:v>45889</c:v>
                </c:pt>
                <c:pt idx="128">
                  <c:v>45890</c:v>
                </c:pt>
                <c:pt idx="129">
                  <c:v>45891</c:v>
                </c:pt>
                <c:pt idx="130">
                  <c:v>45892</c:v>
                </c:pt>
                <c:pt idx="131">
                  <c:v>45893</c:v>
                </c:pt>
                <c:pt idx="132">
                  <c:v>45894</c:v>
                </c:pt>
                <c:pt idx="133">
                  <c:v>45895</c:v>
                </c:pt>
                <c:pt idx="134">
                  <c:v>45896</c:v>
                </c:pt>
                <c:pt idx="135">
                  <c:v>45897</c:v>
                </c:pt>
                <c:pt idx="136">
                  <c:v>45898</c:v>
                </c:pt>
                <c:pt idx="137">
                  <c:v>45899</c:v>
                </c:pt>
                <c:pt idx="138">
                  <c:v>45900</c:v>
                </c:pt>
                <c:pt idx="139">
                  <c:v>45901</c:v>
                </c:pt>
                <c:pt idx="140">
                  <c:v>45902</c:v>
                </c:pt>
                <c:pt idx="141">
                  <c:v>45903</c:v>
                </c:pt>
                <c:pt idx="142">
                  <c:v>45904</c:v>
                </c:pt>
              </c:numCache>
            </c:numRef>
          </c:xVal>
          <c:yVal>
            <c:numRef>
              <c:f>'[4]8dvs9d (2)'!$D$2:$D$144</c:f>
              <c:numCache>
                <c:formatCode>General</c:formatCode>
                <c:ptCount val="143"/>
                <c:pt idx="0">
                  <c:v>0</c:v>
                </c:pt>
                <c:pt idx="1">
                  <c:v>2.6785714285717521E-3</c:v>
                </c:pt>
                <c:pt idx="2">
                  <c:v>1.6805555555555851E-2</c:v>
                </c:pt>
                <c:pt idx="3">
                  <c:v>5.6150793650793229E-3</c:v>
                </c:pt>
                <c:pt idx="4">
                  <c:v>-1.0943223443224959E-3</c:v>
                </c:pt>
                <c:pt idx="5">
                  <c:v>3.1181318681317016E-3</c:v>
                </c:pt>
                <c:pt idx="6">
                  <c:v>3.3494897959183367E-2</c:v>
                </c:pt>
                <c:pt idx="7">
                  <c:v>6.4186507936507708E-2</c:v>
                </c:pt>
                <c:pt idx="8">
                  <c:v>8.2159090909090682E-2</c:v>
                </c:pt>
                <c:pt idx="9">
                  <c:v>7.285173160173164E-2</c:v>
                </c:pt>
                <c:pt idx="10">
                  <c:v>9.5462454212454251E-2</c:v>
                </c:pt>
                <c:pt idx="11">
                  <c:v>0.10428571428571431</c:v>
                </c:pt>
                <c:pt idx="12">
                  <c:v>0.12557539682539698</c:v>
                </c:pt>
                <c:pt idx="13">
                  <c:v>0.14110714285714265</c:v>
                </c:pt>
                <c:pt idx="14">
                  <c:v>0.14029761904761906</c:v>
                </c:pt>
                <c:pt idx="15">
                  <c:v>0.14667857142857177</c:v>
                </c:pt>
                <c:pt idx="16">
                  <c:v>0.12988095238095232</c:v>
                </c:pt>
                <c:pt idx="17">
                  <c:v>0.13109126984127006</c:v>
                </c:pt>
                <c:pt idx="18">
                  <c:v>0.12825680272108875</c:v>
                </c:pt>
                <c:pt idx="19">
                  <c:v>0.12431122448979626</c:v>
                </c:pt>
                <c:pt idx="20">
                  <c:v>0.12431122448979626</c:v>
                </c:pt>
                <c:pt idx="21">
                  <c:v>0.18696428571428592</c:v>
                </c:pt>
                <c:pt idx="22">
                  <c:v>0.19077380952380929</c:v>
                </c:pt>
                <c:pt idx="23">
                  <c:v>0.19140873015873028</c:v>
                </c:pt>
                <c:pt idx="24">
                  <c:v>0.22125000000000028</c:v>
                </c:pt>
                <c:pt idx="25">
                  <c:v>0.26267857142857132</c:v>
                </c:pt>
                <c:pt idx="26">
                  <c:v>0.28005952380952381</c:v>
                </c:pt>
                <c:pt idx="27">
                  <c:v>0.31053571428571425</c:v>
                </c:pt>
                <c:pt idx="28">
                  <c:v>0.33458333333333334</c:v>
                </c:pt>
                <c:pt idx="29">
                  <c:v>0.33458333333333345</c:v>
                </c:pt>
                <c:pt idx="30">
                  <c:v>0.33458333333333323</c:v>
                </c:pt>
                <c:pt idx="31">
                  <c:v>0.33458333333333323</c:v>
                </c:pt>
                <c:pt idx="32">
                  <c:v>0.33458333333333345</c:v>
                </c:pt>
                <c:pt idx="33">
                  <c:v>0.33458333333333357</c:v>
                </c:pt>
                <c:pt idx="34">
                  <c:v>0.33458333333333357</c:v>
                </c:pt>
                <c:pt idx="35">
                  <c:v>0.33458333333333357</c:v>
                </c:pt>
                <c:pt idx="36">
                  <c:v>0.33458333333333357</c:v>
                </c:pt>
                <c:pt idx="37">
                  <c:v>0.33458333333333357</c:v>
                </c:pt>
                <c:pt idx="38">
                  <c:v>0.33458333333333357</c:v>
                </c:pt>
                <c:pt idx="39">
                  <c:v>0.33458333333333357</c:v>
                </c:pt>
                <c:pt idx="40">
                  <c:v>0.33458333333333357</c:v>
                </c:pt>
                <c:pt idx="41">
                  <c:v>0.33458333333333357</c:v>
                </c:pt>
                <c:pt idx="42">
                  <c:v>0.33458333333333357</c:v>
                </c:pt>
                <c:pt idx="43">
                  <c:v>0.33458333333333357</c:v>
                </c:pt>
                <c:pt idx="44">
                  <c:v>0.33458333333333357</c:v>
                </c:pt>
                <c:pt idx="45">
                  <c:v>0.33458333333333357</c:v>
                </c:pt>
                <c:pt idx="46">
                  <c:v>0.33458333333333357</c:v>
                </c:pt>
                <c:pt idx="47">
                  <c:v>0.33458333333333357</c:v>
                </c:pt>
                <c:pt idx="48">
                  <c:v>0.33458333333333357</c:v>
                </c:pt>
                <c:pt idx="49">
                  <c:v>0.33458333333333357</c:v>
                </c:pt>
                <c:pt idx="50">
                  <c:v>0.36172619047619048</c:v>
                </c:pt>
                <c:pt idx="51">
                  <c:v>0.36032407407407396</c:v>
                </c:pt>
                <c:pt idx="52">
                  <c:v>0.37049369747899163</c:v>
                </c:pt>
                <c:pt idx="53">
                  <c:v>0.36989661654135308</c:v>
                </c:pt>
                <c:pt idx="54">
                  <c:v>0.36498809523809528</c:v>
                </c:pt>
                <c:pt idx="55">
                  <c:v>0.35643796992481203</c:v>
                </c:pt>
                <c:pt idx="56">
                  <c:v>0.38498015873015889</c:v>
                </c:pt>
                <c:pt idx="57">
                  <c:v>0.39640406162465003</c:v>
                </c:pt>
                <c:pt idx="58">
                  <c:v>0.4163798701298701</c:v>
                </c:pt>
                <c:pt idx="59">
                  <c:v>0.42982142857142835</c:v>
                </c:pt>
                <c:pt idx="60">
                  <c:v>0.42049242424242417</c:v>
                </c:pt>
                <c:pt idx="61">
                  <c:v>0.4285181704260651</c:v>
                </c:pt>
                <c:pt idx="62">
                  <c:v>0.42562500000000014</c:v>
                </c:pt>
                <c:pt idx="63">
                  <c:v>0.53109848484848077</c:v>
                </c:pt>
                <c:pt idx="64">
                  <c:v>0.58672619047618557</c:v>
                </c:pt>
                <c:pt idx="65">
                  <c:v>0.60488636363635884</c:v>
                </c:pt>
                <c:pt idx="66">
                  <c:v>0.61375517598343188</c:v>
                </c:pt>
                <c:pt idx="67">
                  <c:v>0.62011128364388757</c:v>
                </c:pt>
                <c:pt idx="68">
                  <c:v>0.61847222222221765</c:v>
                </c:pt>
                <c:pt idx="69">
                  <c:v>0.62087585034013171</c:v>
                </c:pt>
                <c:pt idx="70">
                  <c:v>0.5814460784313682</c:v>
                </c:pt>
                <c:pt idx="71">
                  <c:v>0.58974624060150016</c:v>
                </c:pt>
                <c:pt idx="72">
                  <c:v>0.58926587301586908</c:v>
                </c:pt>
                <c:pt idx="73">
                  <c:v>0.57227756892230142</c:v>
                </c:pt>
                <c:pt idx="74">
                  <c:v>0.58000661375660911</c:v>
                </c:pt>
                <c:pt idx="75">
                  <c:v>0.57251984126983668</c:v>
                </c:pt>
                <c:pt idx="76">
                  <c:v>0.56391106442576611</c:v>
                </c:pt>
                <c:pt idx="77">
                  <c:v>0.55971153846153276</c:v>
                </c:pt>
                <c:pt idx="78">
                  <c:v>0.57803004535146996</c:v>
                </c:pt>
                <c:pt idx="79">
                  <c:v>0.56133403361343981</c:v>
                </c:pt>
                <c:pt idx="80">
                  <c:v>0.56168290043289559</c:v>
                </c:pt>
                <c:pt idx="81">
                  <c:v>0.56931878306877737</c:v>
                </c:pt>
                <c:pt idx="82">
                  <c:v>0.58315476190475835</c:v>
                </c:pt>
                <c:pt idx="83">
                  <c:v>0.54570887445886807</c:v>
                </c:pt>
                <c:pt idx="84">
                  <c:v>0.51060064935064631</c:v>
                </c:pt>
                <c:pt idx="85">
                  <c:v>0.48587585034013592</c:v>
                </c:pt>
                <c:pt idx="86">
                  <c:v>0.49199404761904719</c:v>
                </c:pt>
                <c:pt idx="87">
                  <c:v>0.47986111111111118</c:v>
                </c:pt>
                <c:pt idx="88">
                  <c:v>0.48505952380952388</c:v>
                </c:pt>
                <c:pt idx="89">
                  <c:v>0.5001295518207256</c:v>
                </c:pt>
                <c:pt idx="90">
                  <c:v>0.50932256235827378</c:v>
                </c:pt>
                <c:pt idx="91">
                  <c:v>0.52172619047618696</c:v>
                </c:pt>
                <c:pt idx="92">
                  <c:v>0.52131349206348632</c:v>
                </c:pt>
                <c:pt idx="93">
                  <c:v>0.55061507936507503</c:v>
                </c:pt>
                <c:pt idx="94">
                  <c:v>0.51753117913831792</c:v>
                </c:pt>
                <c:pt idx="95">
                  <c:v>0.52106481481481071</c:v>
                </c:pt>
                <c:pt idx="96">
                  <c:v>0.51544501133786569</c:v>
                </c:pt>
                <c:pt idx="97">
                  <c:v>0.51867857142856644</c:v>
                </c:pt>
                <c:pt idx="98">
                  <c:v>0.49347222222221998</c:v>
                </c:pt>
                <c:pt idx="99">
                  <c:v>0.47259575569358159</c:v>
                </c:pt>
                <c:pt idx="100">
                  <c:v>0.46848356009070302</c:v>
                </c:pt>
                <c:pt idx="101">
                  <c:v>0.48128968253968252</c:v>
                </c:pt>
                <c:pt idx="102">
                  <c:v>0.52048809523809036</c:v>
                </c:pt>
                <c:pt idx="103">
                  <c:v>0.5520701058201003</c:v>
                </c:pt>
                <c:pt idx="104">
                  <c:v>0.58161414565825797</c:v>
                </c:pt>
                <c:pt idx="105">
                  <c:v>0.58161414565825797</c:v>
                </c:pt>
                <c:pt idx="106">
                  <c:v>0.58161414565825797</c:v>
                </c:pt>
                <c:pt idx="107">
                  <c:v>0.58161414565825797</c:v>
                </c:pt>
                <c:pt idx="108">
                  <c:v>0.58161414565825797</c:v>
                </c:pt>
                <c:pt idx="109">
                  <c:v>0.58161414565825797</c:v>
                </c:pt>
                <c:pt idx="110">
                  <c:v>0.58161414565825797</c:v>
                </c:pt>
                <c:pt idx="111">
                  <c:v>0.58161414565825797</c:v>
                </c:pt>
                <c:pt idx="112">
                  <c:v>0.58161414565825797</c:v>
                </c:pt>
                <c:pt idx="113">
                  <c:v>0.58161414565825797</c:v>
                </c:pt>
                <c:pt idx="114">
                  <c:v>0.58161414565825797</c:v>
                </c:pt>
                <c:pt idx="115">
                  <c:v>0.58161414565825797</c:v>
                </c:pt>
                <c:pt idx="116">
                  <c:v>0.58161414565825797</c:v>
                </c:pt>
                <c:pt idx="117">
                  <c:v>0.58161414565825797</c:v>
                </c:pt>
                <c:pt idx="118">
                  <c:v>0.58161414565825797</c:v>
                </c:pt>
                <c:pt idx="119">
                  <c:v>0.58161414565825797</c:v>
                </c:pt>
                <c:pt idx="120">
                  <c:v>0.58161414565825797</c:v>
                </c:pt>
                <c:pt idx="121">
                  <c:v>0.58161414565825797</c:v>
                </c:pt>
                <c:pt idx="122">
                  <c:v>0.58161414565825797</c:v>
                </c:pt>
                <c:pt idx="123">
                  <c:v>0.58161414565825797</c:v>
                </c:pt>
                <c:pt idx="124">
                  <c:v>0.58161414565825797</c:v>
                </c:pt>
                <c:pt idx="125">
                  <c:v>0.58161414565825797</c:v>
                </c:pt>
                <c:pt idx="126">
                  <c:v>0.58161414565825797</c:v>
                </c:pt>
                <c:pt idx="127">
                  <c:v>0.58161414565825797</c:v>
                </c:pt>
                <c:pt idx="128">
                  <c:v>0.58161414565825797</c:v>
                </c:pt>
                <c:pt idx="129">
                  <c:v>0.58161414565825797</c:v>
                </c:pt>
                <c:pt idx="130">
                  <c:v>0.58161414565825797</c:v>
                </c:pt>
                <c:pt idx="131">
                  <c:v>0.58161414565825797</c:v>
                </c:pt>
                <c:pt idx="132">
                  <c:v>0.58161414565825797</c:v>
                </c:pt>
                <c:pt idx="133">
                  <c:v>0.58161414565825797</c:v>
                </c:pt>
                <c:pt idx="134">
                  <c:v>0.58161414565825797</c:v>
                </c:pt>
                <c:pt idx="135">
                  <c:v>0.58161414565825797</c:v>
                </c:pt>
                <c:pt idx="136">
                  <c:v>0.58161414565825797</c:v>
                </c:pt>
                <c:pt idx="137">
                  <c:v>0.58161414565825797</c:v>
                </c:pt>
                <c:pt idx="138">
                  <c:v>0.58161414565825797</c:v>
                </c:pt>
                <c:pt idx="139">
                  <c:v>0.58161414565825797</c:v>
                </c:pt>
                <c:pt idx="140">
                  <c:v>0.58161414565825797</c:v>
                </c:pt>
                <c:pt idx="141">
                  <c:v>0.58161414565825797</c:v>
                </c:pt>
                <c:pt idx="142">
                  <c:v>0.58161414565825797</c:v>
                </c:pt>
              </c:numCache>
            </c:numRef>
          </c:yVal>
          <c:smooth val="1"/>
          <c:extLst>
            <c:ext xmlns:c16="http://schemas.microsoft.com/office/drawing/2014/chart" uri="{C3380CC4-5D6E-409C-BE32-E72D297353CC}">
              <c16:uniqueId val="{00000000-2943-4F75-9F5B-F7052028E1EA}"/>
            </c:ext>
          </c:extLst>
        </c:ser>
        <c:ser>
          <c:idx val="1"/>
          <c:order val="1"/>
          <c:tx>
            <c:strRef>
              <c:f>'C:\Users\mikic\Desktop\uni\BORSA\Treetalker\RELAZIONE SETTEMBRE 2025\dati online\MODIFICA\FORLì\[8vs9.xlsx]8dvs9d (2)'!$E$1</c:f>
              <c:strCache>
                <c:ptCount val="1"/>
                <c:pt idx="0">
                  <c:v>sensore 81247009 (GESTITO)</c:v>
                </c:pt>
              </c:strCache>
            </c:strRef>
          </c:tx>
          <c:spPr>
            <a:ln w="28575" cap="rnd">
              <a:solidFill>
                <a:schemeClr val="accent6">
                  <a:lumMod val="40000"/>
                  <a:lumOff val="60000"/>
                </a:schemeClr>
              </a:solidFill>
              <a:round/>
            </a:ln>
            <a:effectLst/>
          </c:spPr>
          <c:marker>
            <c:symbol val="none"/>
          </c:marker>
          <c:xVal>
            <c:numRef>
              <c:f>'[4]8dvs9d (2)'!$A$2:$A$144</c:f>
              <c:numCache>
                <c:formatCode>General</c:formatCode>
                <c:ptCount val="143"/>
                <c:pt idx="0">
                  <c:v>45762</c:v>
                </c:pt>
                <c:pt idx="1">
                  <c:v>45763</c:v>
                </c:pt>
                <c:pt idx="2">
                  <c:v>45764</c:v>
                </c:pt>
                <c:pt idx="3">
                  <c:v>45765</c:v>
                </c:pt>
                <c:pt idx="4">
                  <c:v>45766</c:v>
                </c:pt>
                <c:pt idx="5">
                  <c:v>45767</c:v>
                </c:pt>
                <c:pt idx="6">
                  <c:v>45768</c:v>
                </c:pt>
                <c:pt idx="7">
                  <c:v>45769</c:v>
                </c:pt>
                <c:pt idx="8">
                  <c:v>45770</c:v>
                </c:pt>
                <c:pt idx="9">
                  <c:v>45771</c:v>
                </c:pt>
                <c:pt idx="10">
                  <c:v>45772</c:v>
                </c:pt>
                <c:pt idx="11">
                  <c:v>45773</c:v>
                </c:pt>
                <c:pt idx="12">
                  <c:v>45774</c:v>
                </c:pt>
                <c:pt idx="13">
                  <c:v>45775</c:v>
                </c:pt>
                <c:pt idx="14">
                  <c:v>45776</c:v>
                </c:pt>
                <c:pt idx="15">
                  <c:v>45777</c:v>
                </c:pt>
                <c:pt idx="16">
                  <c:v>45778</c:v>
                </c:pt>
                <c:pt idx="17">
                  <c:v>45779</c:v>
                </c:pt>
                <c:pt idx="18">
                  <c:v>45780</c:v>
                </c:pt>
                <c:pt idx="19">
                  <c:v>45781</c:v>
                </c:pt>
                <c:pt idx="20">
                  <c:v>45782</c:v>
                </c:pt>
                <c:pt idx="21">
                  <c:v>45783</c:v>
                </c:pt>
                <c:pt idx="22">
                  <c:v>45784</c:v>
                </c:pt>
                <c:pt idx="23">
                  <c:v>45785</c:v>
                </c:pt>
                <c:pt idx="24">
                  <c:v>45786</c:v>
                </c:pt>
                <c:pt idx="25">
                  <c:v>45787</c:v>
                </c:pt>
                <c:pt idx="26">
                  <c:v>45788</c:v>
                </c:pt>
                <c:pt idx="27">
                  <c:v>45789</c:v>
                </c:pt>
                <c:pt idx="28">
                  <c:v>45790</c:v>
                </c:pt>
                <c:pt idx="29">
                  <c:v>45791</c:v>
                </c:pt>
                <c:pt idx="30">
                  <c:v>45792</c:v>
                </c:pt>
                <c:pt idx="31">
                  <c:v>45793</c:v>
                </c:pt>
                <c:pt idx="32">
                  <c:v>45794</c:v>
                </c:pt>
                <c:pt idx="33">
                  <c:v>45795</c:v>
                </c:pt>
                <c:pt idx="34">
                  <c:v>45796</c:v>
                </c:pt>
                <c:pt idx="35">
                  <c:v>45797</c:v>
                </c:pt>
                <c:pt idx="36">
                  <c:v>45798</c:v>
                </c:pt>
                <c:pt idx="37">
                  <c:v>45799</c:v>
                </c:pt>
                <c:pt idx="38">
                  <c:v>45800</c:v>
                </c:pt>
                <c:pt idx="39">
                  <c:v>45801</c:v>
                </c:pt>
                <c:pt idx="40">
                  <c:v>45802</c:v>
                </c:pt>
                <c:pt idx="41">
                  <c:v>45803</c:v>
                </c:pt>
                <c:pt idx="42">
                  <c:v>45804</c:v>
                </c:pt>
                <c:pt idx="43">
                  <c:v>45805</c:v>
                </c:pt>
                <c:pt idx="44">
                  <c:v>45806</c:v>
                </c:pt>
                <c:pt idx="45">
                  <c:v>45807</c:v>
                </c:pt>
                <c:pt idx="46">
                  <c:v>45808</c:v>
                </c:pt>
                <c:pt idx="47">
                  <c:v>45809</c:v>
                </c:pt>
                <c:pt idx="48">
                  <c:v>45810</c:v>
                </c:pt>
                <c:pt idx="49">
                  <c:v>45811</c:v>
                </c:pt>
                <c:pt idx="50">
                  <c:v>45812</c:v>
                </c:pt>
                <c:pt idx="51">
                  <c:v>45813</c:v>
                </c:pt>
                <c:pt idx="52">
                  <c:v>45814</c:v>
                </c:pt>
                <c:pt idx="53">
                  <c:v>45815</c:v>
                </c:pt>
                <c:pt idx="54">
                  <c:v>45816</c:v>
                </c:pt>
                <c:pt idx="55">
                  <c:v>45817</c:v>
                </c:pt>
                <c:pt idx="56">
                  <c:v>45818</c:v>
                </c:pt>
                <c:pt idx="57">
                  <c:v>45819</c:v>
                </c:pt>
                <c:pt idx="58">
                  <c:v>45820</c:v>
                </c:pt>
                <c:pt idx="59">
                  <c:v>45821</c:v>
                </c:pt>
                <c:pt idx="60">
                  <c:v>45822</c:v>
                </c:pt>
                <c:pt idx="61">
                  <c:v>45823</c:v>
                </c:pt>
                <c:pt idx="62">
                  <c:v>45824</c:v>
                </c:pt>
                <c:pt idx="63">
                  <c:v>45825</c:v>
                </c:pt>
                <c:pt idx="64">
                  <c:v>45826</c:v>
                </c:pt>
                <c:pt idx="65">
                  <c:v>45827</c:v>
                </c:pt>
                <c:pt idx="66">
                  <c:v>45828</c:v>
                </c:pt>
                <c:pt idx="67">
                  <c:v>45829</c:v>
                </c:pt>
                <c:pt idx="68">
                  <c:v>45830</c:v>
                </c:pt>
                <c:pt idx="69">
                  <c:v>45831</c:v>
                </c:pt>
                <c:pt idx="70">
                  <c:v>45832</c:v>
                </c:pt>
                <c:pt idx="71">
                  <c:v>45833</c:v>
                </c:pt>
                <c:pt idx="72">
                  <c:v>45834</c:v>
                </c:pt>
                <c:pt idx="73">
                  <c:v>45835</c:v>
                </c:pt>
                <c:pt idx="74">
                  <c:v>45836</c:v>
                </c:pt>
                <c:pt idx="75">
                  <c:v>45837</c:v>
                </c:pt>
                <c:pt idx="76">
                  <c:v>45838</c:v>
                </c:pt>
                <c:pt idx="77">
                  <c:v>45839</c:v>
                </c:pt>
                <c:pt idx="78">
                  <c:v>45840</c:v>
                </c:pt>
                <c:pt idx="79">
                  <c:v>45841</c:v>
                </c:pt>
                <c:pt idx="80">
                  <c:v>45842</c:v>
                </c:pt>
                <c:pt idx="81">
                  <c:v>45843</c:v>
                </c:pt>
                <c:pt idx="82">
                  <c:v>45844</c:v>
                </c:pt>
                <c:pt idx="83">
                  <c:v>45845</c:v>
                </c:pt>
                <c:pt idx="84">
                  <c:v>45846</c:v>
                </c:pt>
                <c:pt idx="85">
                  <c:v>45847</c:v>
                </c:pt>
                <c:pt idx="86">
                  <c:v>45848</c:v>
                </c:pt>
                <c:pt idx="87">
                  <c:v>45849</c:v>
                </c:pt>
                <c:pt idx="88">
                  <c:v>45850</c:v>
                </c:pt>
                <c:pt idx="89">
                  <c:v>45851</c:v>
                </c:pt>
                <c:pt idx="90">
                  <c:v>45852</c:v>
                </c:pt>
                <c:pt idx="91">
                  <c:v>45853</c:v>
                </c:pt>
                <c:pt idx="92">
                  <c:v>45854</c:v>
                </c:pt>
                <c:pt idx="93">
                  <c:v>45855</c:v>
                </c:pt>
                <c:pt idx="94">
                  <c:v>45856</c:v>
                </c:pt>
                <c:pt idx="95">
                  <c:v>45857</c:v>
                </c:pt>
                <c:pt idx="96">
                  <c:v>45858</c:v>
                </c:pt>
                <c:pt idx="97">
                  <c:v>45859</c:v>
                </c:pt>
                <c:pt idx="98">
                  <c:v>45860</c:v>
                </c:pt>
                <c:pt idx="99">
                  <c:v>45861</c:v>
                </c:pt>
                <c:pt idx="100">
                  <c:v>45862</c:v>
                </c:pt>
                <c:pt idx="101">
                  <c:v>45863</c:v>
                </c:pt>
                <c:pt idx="102">
                  <c:v>45864</c:v>
                </c:pt>
                <c:pt idx="103">
                  <c:v>45865</c:v>
                </c:pt>
                <c:pt idx="104">
                  <c:v>45866</c:v>
                </c:pt>
                <c:pt idx="105">
                  <c:v>45867</c:v>
                </c:pt>
                <c:pt idx="106">
                  <c:v>45868</c:v>
                </c:pt>
                <c:pt idx="107">
                  <c:v>45869</c:v>
                </c:pt>
                <c:pt idx="108">
                  <c:v>45870</c:v>
                </c:pt>
                <c:pt idx="109">
                  <c:v>45871</c:v>
                </c:pt>
                <c:pt idx="110">
                  <c:v>45872</c:v>
                </c:pt>
                <c:pt idx="111">
                  <c:v>45873</c:v>
                </c:pt>
                <c:pt idx="112">
                  <c:v>45874</c:v>
                </c:pt>
                <c:pt idx="113">
                  <c:v>45875</c:v>
                </c:pt>
                <c:pt idx="114">
                  <c:v>45876</c:v>
                </c:pt>
                <c:pt idx="115">
                  <c:v>45877</c:v>
                </c:pt>
                <c:pt idx="116">
                  <c:v>45878</c:v>
                </c:pt>
                <c:pt idx="117">
                  <c:v>45879</c:v>
                </c:pt>
                <c:pt idx="118">
                  <c:v>45880</c:v>
                </c:pt>
                <c:pt idx="119">
                  <c:v>45881</c:v>
                </c:pt>
                <c:pt idx="120">
                  <c:v>45882</c:v>
                </c:pt>
                <c:pt idx="121">
                  <c:v>45883</c:v>
                </c:pt>
                <c:pt idx="122">
                  <c:v>45884</c:v>
                </c:pt>
                <c:pt idx="123">
                  <c:v>45885</c:v>
                </c:pt>
                <c:pt idx="124">
                  <c:v>45886</c:v>
                </c:pt>
                <c:pt idx="125">
                  <c:v>45887</c:v>
                </c:pt>
                <c:pt idx="126">
                  <c:v>45888</c:v>
                </c:pt>
                <c:pt idx="127">
                  <c:v>45889</c:v>
                </c:pt>
                <c:pt idx="128">
                  <c:v>45890</c:v>
                </c:pt>
                <c:pt idx="129">
                  <c:v>45891</c:v>
                </c:pt>
                <c:pt idx="130">
                  <c:v>45892</c:v>
                </c:pt>
                <c:pt idx="131">
                  <c:v>45893</c:v>
                </c:pt>
                <c:pt idx="132">
                  <c:v>45894</c:v>
                </c:pt>
                <c:pt idx="133">
                  <c:v>45895</c:v>
                </c:pt>
                <c:pt idx="134">
                  <c:v>45896</c:v>
                </c:pt>
                <c:pt idx="135">
                  <c:v>45897</c:v>
                </c:pt>
                <c:pt idx="136">
                  <c:v>45898</c:v>
                </c:pt>
                <c:pt idx="137">
                  <c:v>45899</c:v>
                </c:pt>
                <c:pt idx="138">
                  <c:v>45900</c:v>
                </c:pt>
                <c:pt idx="139">
                  <c:v>45901</c:v>
                </c:pt>
                <c:pt idx="140">
                  <c:v>45902</c:v>
                </c:pt>
                <c:pt idx="141">
                  <c:v>45903</c:v>
                </c:pt>
                <c:pt idx="142">
                  <c:v>45904</c:v>
                </c:pt>
              </c:numCache>
            </c:numRef>
          </c:xVal>
          <c:yVal>
            <c:numRef>
              <c:f>'[4]8dvs9d (2)'!$E$2:$E$144</c:f>
              <c:numCache>
                <c:formatCode>General</c:formatCode>
                <c:ptCount val="143"/>
                <c:pt idx="0">
                  <c:v>0</c:v>
                </c:pt>
                <c:pt idx="1">
                  <c:v>2.5541125541125642E-2</c:v>
                </c:pt>
                <c:pt idx="2">
                  <c:v>3.2936507936507931E-2</c:v>
                </c:pt>
                <c:pt idx="3">
                  <c:v>4.0277777777777746E-2</c:v>
                </c:pt>
                <c:pt idx="4">
                  <c:v>6.4175824175824125E-2</c:v>
                </c:pt>
                <c:pt idx="5">
                  <c:v>8.7517006802721231E-2</c:v>
                </c:pt>
                <c:pt idx="6">
                  <c:v>0.11747252747252745</c:v>
                </c:pt>
                <c:pt idx="7">
                  <c:v>0.15285714285714302</c:v>
                </c:pt>
                <c:pt idx="8">
                  <c:v>0.17586080586080599</c:v>
                </c:pt>
                <c:pt idx="9">
                  <c:v>0.20271062271062101</c:v>
                </c:pt>
                <c:pt idx="10">
                  <c:v>0.2242857142857102</c:v>
                </c:pt>
                <c:pt idx="11">
                  <c:v>0.23958333333332882</c:v>
                </c:pt>
                <c:pt idx="12">
                  <c:v>0.26674603174602729</c:v>
                </c:pt>
                <c:pt idx="13">
                  <c:v>0.30965367965367396</c:v>
                </c:pt>
                <c:pt idx="14">
                  <c:v>0.33765873015872683</c:v>
                </c:pt>
                <c:pt idx="15">
                  <c:v>0.36982683982683473</c:v>
                </c:pt>
                <c:pt idx="16">
                  <c:v>0.39900432900432259</c:v>
                </c:pt>
                <c:pt idx="17">
                  <c:v>0.44033333333333058</c:v>
                </c:pt>
                <c:pt idx="18">
                  <c:v>0.46292517006802303</c:v>
                </c:pt>
                <c:pt idx="19">
                  <c:v>0.49047619047618451</c:v>
                </c:pt>
                <c:pt idx="20">
                  <c:v>0.52857142857142758</c:v>
                </c:pt>
                <c:pt idx="21">
                  <c:v>0.55476190476190101</c:v>
                </c:pt>
                <c:pt idx="22">
                  <c:v>0.57499999999999241</c:v>
                </c:pt>
                <c:pt idx="23">
                  <c:v>0.59843537414965331</c:v>
                </c:pt>
                <c:pt idx="24">
                  <c:v>0.6295238095238076</c:v>
                </c:pt>
                <c:pt idx="25">
                  <c:v>0.67723809523809164</c:v>
                </c:pt>
                <c:pt idx="26">
                  <c:v>0.74857142857142756</c:v>
                </c:pt>
                <c:pt idx="27">
                  <c:v>0.74857142857142756</c:v>
                </c:pt>
                <c:pt idx="28">
                  <c:v>0.74857142857142756</c:v>
                </c:pt>
                <c:pt idx="29">
                  <c:v>0.74857142857142756</c:v>
                </c:pt>
                <c:pt idx="30">
                  <c:v>0.77990476190475944</c:v>
                </c:pt>
                <c:pt idx="31">
                  <c:v>0.77990476190475944</c:v>
                </c:pt>
                <c:pt idx="32">
                  <c:v>0.77990476190475944</c:v>
                </c:pt>
                <c:pt idx="33">
                  <c:v>0.77990476190475944</c:v>
                </c:pt>
                <c:pt idx="34">
                  <c:v>0.77990476190475944</c:v>
                </c:pt>
                <c:pt idx="35">
                  <c:v>0.77990476190475944</c:v>
                </c:pt>
                <c:pt idx="36">
                  <c:v>0.77990476190475944</c:v>
                </c:pt>
                <c:pt idx="37">
                  <c:v>0.77990476190475944</c:v>
                </c:pt>
                <c:pt idx="38">
                  <c:v>0.77990476190475944</c:v>
                </c:pt>
                <c:pt idx="39">
                  <c:v>0.77990476190475944</c:v>
                </c:pt>
                <c:pt idx="40">
                  <c:v>0.77990476190475944</c:v>
                </c:pt>
                <c:pt idx="41">
                  <c:v>0.77990476190475944</c:v>
                </c:pt>
                <c:pt idx="42">
                  <c:v>0.77990476190475944</c:v>
                </c:pt>
                <c:pt idx="43">
                  <c:v>0.77990476190475944</c:v>
                </c:pt>
                <c:pt idx="44">
                  <c:v>0.77990476190475944</c:v>
                </c:pt>
                <c:pt idx="45">
                  <c:v>0.77990476190475944</c:v>
                </c:pt>
                <c:pt idx="46">
                  <c:v>0.77990476190475944</c:v>
                </c:pt>
                <c:pt idx="47">
                  <c:v>0.77990476190475944</c:v>
                </c:pt>
                <c:pt idx="48">
                  <c:v>0.77990476190475944</c:v>
                </c:pt>
                <c:pt idx="49">
                  <c:v>0.77990476190475944</c:v>
                </c:pt>
                <c:pt idx="50">
                  <c:v>0.77990476190475944</c:v>
                </c:pt>
                <c:pt idx="51">
                  <c:v>0.79512056059882052</c:v>
                </c:pt>
                <c:pt idx="52">
                  <c:v>0.82687842316413329</c:v>
                </c:pt>
                <c:pt idx="53">
                  <c:v>0.85783183483182901</c:v>
                </c:pt>
                <c:pt idx="54">
                  <c:v>0.87930369630369221</c:v>
                </c:pt>
                <c:pt idx="55">
                  <c:v>0.89955416012558409</c:v>
                </c:pt>
                <c:pt idx="56">
                  <c:v>0.93252468166753344</c:v>
                </c:pt>
                <c:pt idx="57">
                  <c:v>0.96461084946798703</c:v>
                </c:pt>
                <c:pt idx="58">
                  <c:v>0.99799840738970724</c:v>
                </c:pt>
                <c:pt idx="59">
                  <c:v>1.0274023520339255</c:v>
                </c:pt>
                <c:pt idx="60">
                  <c:v>1.0552560772560722</c:v>
                </c:pt>
                <c:pt idx="61">
                  <c:v>1.0784953017996441</c:v>
                </c:pt>
                <c:pt idx="62">
                  <c:v>1.1556673326673264</c:v>
                </c:pt>
                <c:pt idx="63">
                  <c:v>1.2834090354090288</c:v>
                </c:pt>
                <c:pt idx="64">
                  <c:v>1.3113772893772846</c:v>
                </c:pt>
                <c:pt idx="65">
                  <c:v>1.3322394447657548</c:v>
                </c:pt>
                <c:pt idx="66">
                  <c:v>1.3581792943898141</c:v>
                </c:pt>
                <c:pt idx="67">
                  <c:v>1.3843387406244494</c:v>
                </c:pt>
                <c:pt idx="68">
                  <c:v>1.4060809930809857</c:v>
                </c:pt>
                <c:pt idx="69">
                  <c:v>1.4285301715827954</c:v>
                </c:pt>
                <c:pt idx="70">
                  <c:v>1.4420598290598226</c:v>
                </c:pt>
                <c:pt idx="71">
                  <c:v>1.465302459445309</c:v>
                </c:pt>
                <c:pt idx="72">
                  <c:v>1.4870691661279845</c:v>
                </c:pt>
                <c:pt idx="73">
                  <c:v>1.5045466015465945</c:v>
                </c:pt>
                <c:pt idx="74">
                  <c:v>1.5258366731307842</c:v>
                </c:pt>
                <c:pt idx="75">
                  <c:v>1.5509222629222557</c:v>
                </c:pt>
                <c:pt idx="76">
                  <c:v>1.571216575091569</c:v>
                </c:pt>
                <c:pt idx="77">
                  <c:v>1.6026451465201401</c:v>
                </c:pt>
                <c:pt idx="78">
                  <c:v>1.6360545380545306</c:v>
                </c:pt>
                <c:pt idx="79">
                  <c:v>1.6548905168905084</c:v>
                </c:pt>
                <c:pt idx="80">
                  <c:v>1.6795499084249006</c:v>
                </c:pt>
                <c:pt idx="81">
                  <c:v>1.7066927655677582</c:v>
                </c:pt>
                <c:pt idx="82">
                  <c:v>1.7302093695777832</c:v>
                </c:pt>
                <c:pt idx="83">
                  <c:v>1.7497582417582358</c:v>
                </c:pt>
                <c:pt idx="84">
                  <c:v>1.7602797837083461</c:v>
                </c:pt>
                <c:pt idx="85">
                  <c:v>1.7740099424385065</c:v>
                </c:pt>
                <c:pt idx="86">
                  <c:v>1.7911027795733603</c:v>
                </c:pt>
                <c:pt idx="87">
                  <c:v>1.8214725274725219</c:v>
                </c:pt>
                <c:pt idx="88">
                  <c:v>1.8515878156930718</c:v>
                </c:pt>
                <c:pt idx="89">
                  <c:v>1.8822841216754187</c:v>
                </c:pt>
                <c:pt idx="90">
                  <c:v>1.9185051089261551</c:v>
                </c:pt>
                <c:pt idx="91">
                  <c:v>1.949996336996332</c:v>
                </c:pt>
                <c:pt idx="92">
                  <c:v>1.9800840562945778</c:v>
                </c:pt>
                <c:pt idx="93">
                  <c:v>2.0166504723346765</c:v>
                </c:pt>
                <c:pt idx="94">
                  <c:v>2.0414123770965809</c:v>
                </c:pt>
                <c:pt idx="95">
                  <c:v>2.0785301715827966</c:v>
                </c:pt>
                <c:pt idx="96">
                  <c:v>2.13750260266049</c:v>
                </c:pt>
                <c:pt idx="97">
                  <c:v>2.157377289377278</c:v>
                </c:pt>
                <c:pt idx="98">
                  <c:v>2.157377289377278</c:v>
                </c:pt>
                <c:pt idx="99">
                  <c:v>2.1584725274725161</c:v>
                </c:pt>
                <c:pt idx="100">
                  <c:v>2.1827344322344233</c:v>
                </c:pt>
                <c:pt idx="101">
                  <c:v>2.2219443889443804</c:v>
                </c:pt>
                <c:pt idx="102">
                  <c:v>2.2694725274725194</c:v>
                </c:pt>
                <c:pt idx="103">
                  <c:v>2.2998058608058525</c:v>
                </c:pt>
                <c:pt idx="104">
                  <c:v>2.3277414350355441</c:v>
                </c:pt>
                <c:pt idx="105">
                  <c:v>2.3277414350355441</c:v>
                </c:pt>
                <c:pt idx="106">
                  <c:v>2.3277414350355441</c:v>
                </c:pt>
                <c:pt idx="107">
                  <c:v>2.3277414350355441</c:v>
                </c:pt>
                <c:pt idx="108">
                  <c:v>2.3277414350355441</c:v>
                </c:pt>
                <c:pt idx="109">
                  <c:v>2.3277414350355441</c:v>
                </c:pt>
                <c:pt idx="110">
                  <c:v>2.3277414350355441</c:v>
                </c:pt>
                <c:pt idx="111">
                  <c:v>2.3277414350355441</c:v>
                </c:pt>
                <c:pt idx="112">
                  <c:v>2.3277414350355441</c:v>
                </c:pt>
                <c:pt idx="113">
                  <c:v>2.3277414350355441</c:v>
                </c:pt>
                <c:pt idx="114">
                  <c:v>2.3277414350355441</c:v>
                </c:pt>
                <c:pt idx="115">
                  <c:v>2.3277414350355441</c:v>
                </c:pt>
                <c:pt idx="116">
                  <c:v>2.3277414350355441</c:v>
                </c:pt>
                <c:pt idx="117">
                  <c:v>2.3277414350355441</c:v>
                </c:pt>
                <c:pt idx="118">
                  <c:v>2.3277414350355441</c:v>
                </c:pt>
                <c:pt idx="119">
                  <c:v>2.3277414350355441</c:v>
                </c:pt>
                <c:pt idx="120">
                  <c:v>2.3277414350355441</c:v>
                </c:pt>
                <c:pt idx="121">
                  <c:v>2.3277414350355441</c:v>
                </c:pt>
                <c:pt idx="122">
                  <c:v>2.3277414350355441</c:v>
                </c:pt>
                <c:pt idx="123">
                  <c:v>2.3277414350355441</c:v>
                </c:pt>
                <c:pt idx="124">
                  <c:v>2.3277414350355441</c:v>
                </c:pt>
                <c:pt idx="125">
                  <c:v>2.3277414350355441</c:v>
                </c:pt>
                <c:pt idx="126">
                  <c:v>2.3277414350355441</c:v>
                </c:pt>
                <c:pt idx="127">
                  <c:v>2.3277414350355441</c:v>
                </c:pt>
                <c:pt idx="128">
                  <c:v>2.3277414350355441</c:v>
                </c:pt>
                <c:pt idx="129">
                  <c:v>2.3277414350355441</c:v>
                </c:pt>
                <c:pt idx="130">
                  <c:v>2.3277414350355441</c:v>
                </c:pt>
                <c:pt idx="131">
                  <c:v>2.3277414350355441</c:v>
                </c:pt>
                <c:pt idx="132">
                  <c:v>2.3277414350355441</c:v>
                </c:pt>
                <c:pt idx="133">
                  <c:v>2.3277414350355441</c:v>
                </c:pt>
                <c:pt idx="134">
                  <c:v>2.3277414350355441</c:v>
                </c:pt>
                <c:pt idx="135">
                  <c:v>2.3277414350355441</c:v>
                </c:pt>
                <c:pt idx="136">
                  <c:v>2.3277414350355441</c:v>
                </c:pt>
                <c:pt idx="137">
                  <c:v>2.3277414350355441</c:v>
                </c:pt>
                <c:pt idx="138">
                  <c:v>2.3277414350355441</c:v>
                </c:pt>
                <c:pt idx="139">
                  <c:v>2.3277414350355441</c:v>
                </c:pt>
                <c:pt idx="140">
                  <c:v>2.3277414350355441</c:v>
                </c:pt>
                <c:pt idx="141">
                  <c:v>2.3277414350355441</c:v>
                </c:pt>
                <c:pt idx="142">
                  <c:v>2.3277414350355441</c:v>
                </c:pt>
              </c:numCache>
            </c:numRef>
          </c:yVal>
          <c:smooth val="1"/>
          <c:extLst>
            <c:ext xmlns:c16="http://schemas.microsoft.com/office/drawing/2014/chart" uri="{C3380CC4-5D6E-409C-BE32-E72D297353CC}">
              <c16:uniqueId val="{00000001-2943-4F75-9F5B-F7052028E1EA}"/>
            </c:ext>
          </c:extLst>
        </c:ser>
        <c:dLbls>
          <c:showLegendKey val="0"/>
          <c:showVal val="0"/>
          <c:showCatName val="0"/>
          <c:showSerName val="0"/>
          <c:showPercent val="0"/>
          <c:showBubbleSize val="0"/>
        </c:dLbls>
        <c:axId val="608563311"/>
        <c:axId val="608563791"/>
      </c:scatterChart>
      <c:valAx>
        <c:axId val="608563311"/>
        <c:scaling>
          <c:orientation val="minMax"/>
          <c:max val="45867"/>
          <c:min val="45760"/>
        </c:scaling>
        <c:delete val="0"/>
        <c:axPos val="b"/>
        <c:numFmt formatCode="[$-410]mmmm\-yy;@" sourceLinked="0"/>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Trebuchet MS" panose="020B0603020202020204" pitchFamily="34" charset="0"/>
                <a:ea typeface="+mn-ea"/>
                <a:cs typeface="+mn-cs"/>
              </a:defRPr>
            </a:pPr>
            <a:endParaRPr lang="it-IT"/>
          </a:p>
        </c:txPr>
        <c:crossAx val="608563791"/>
        <c:crossesAt val="0"/>
        <c:crossBetween val="midCat"/>
        <c:majorUnit val="32"/>
      </c:valAx>
      <c:valAx>
        <c:axId val="608563791"/>
        <c:scaling>
          <c:orientation val="minMax"/>
          <c:min val="0"/>
        </c:scaling>
        <c:delete val="0"/>
        <c:axPos val="l"/>
        <c:title>
          <c:tx>
            <c:rich>
              <a:bodyPr rot="-540000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900" b="0" i="0" u="none" strike="noStrike" kern="1200" baseline="0">
                    <a:solidFill>
                      <a:sysClr val="windowText" lastClr="000000"/>
                    </a:solidFill>
                    <a:latin typeface="Trebuchet MS" panose="020B0603020202020204" pitchFamily="34" charset="0"/>
                    <a:ea typeface="+mn-ea"/>
                    <a:cs typeface="+mn-cs"/>
                  </a:defRPr>
                </a:pPr>
                <a:r>
                  <a:rPr lang="it-IT" sz="900" b="0" i="0" u="none" strike="noStrike" kern="1200" baseline="0">
                    <a:solidFill>
                      <a:sysClr val="windowText" lastClr="000000"/>
                    </a:solidFill>
                    <a:latin typeface="Trebuchet MS" panose="020B0603020202020204" pitchFamily="34" charset="0"/>
                  </a:rPr>
                  <a:t>accrescimento (mm)</a:t>
                </a:r>
              </a:p>
            </c:rich>
          </c:tx>
          <c:overlay val="0"/>
          <c:spPr>
            <a:noFill/>
            <a:ln>
              <a:noFill/>
            </a:ln>
            <a:effectLst/>
          </c:spPr>
          <c:txPr>
            <a:bodyPr rot="-540000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900" b="0" i="0" u="none" strike="noStrike" kern="1200" baseline="0">
                  <a:solidFill>
                    <a:sysClr val="windowText" lastClr="000000"/>
                  </a:solidFill>
                  <a:latin typeface="Trebuchet MS" panose="020B0603020202020204" pitchFamily="34" charset="0"/>
                  <a:ea typeface="+mn-ea"/>
                  <a:cs typeface="+mn-cs"/>
                </a:defRPr>
              </a:pPr>
              <a:endParaRPr lang="it-IT"/>
            </a:p>
          </c:txPr>
        </c:title>
        <c:numFmt formatCode="#,##0.00" sourceLinked="0"/>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Trebuchet MS" panose="020B0603020202020204" pitchFamily="34" charset="0"/>
                <a:ea typeface="+mn-ea"/>
                <a:cs typeface="+mn-cs"/>
              </a:defRPr>
            </a:pPr>
            <a:endParaRPr lang="it-IT"/>
          </a:p>
        </c:txPr>
        <c:crossAx val="608563311"/>
        <c:crosses val="autoZero"/>
        <c:crossBetween val="midCat"/>
      </c:valAx>
      <c:spPr>
        <a:noFill/>
        <a:ln>
          <a:noFill/>
        </a:ln>
        <a:effectLst/>
      </c:spPr>
    </c:plotArea>
    <c:legend>
      <c:legendPos val="b"/>
      <c:overlay val="0"/>
      <c:spPr>
        <a:noFill/>
        <a:ln>
          <a:noFill/>
        </a:ln>
        <a:effectLst/>
      </c:spPr>
      <c:txPr>
        <a:bodyPr rot="0" spcFirstLastPara="1" vertOverflow="ellipsis" vert="horz" wrap="square" anchor="b" anchorCtr="1"/>
        <a:lstStyle/>
        <a:p>
          <a:pPr>
            <a:defRPr sz="900" b="0" i="0" u="none" strike="noStrike" kern="1200" baseline="0">
              <a:solidFill>
                <a:schemeClr val="tx1"/>
              </a:solidFill>
              <a:latin typeface="Trebuchet MS" panose="020B0603020202020204" pitchFamily="34" charset="0"/>
              <a:ea typeface="+mn-ea"/>
              <a:cs typeface="+mn-cs"/>
            </a:defRPr>
          </a:pPr>
          <a:endParaRPr lang="it-IT"/>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noFill/>
      <a:round/>
    </a:ln>
    <a:effectLst/>
  </c:spPr>
  <c:txPr>
    <a:bodyPr/>
    <a:lstStyle/>
    <a:p>
      <a:pPr>
        <a:defRPr sz="900">
          <a:solidFill>
            <a:schemeClr val="tx1"/>
          </a:solidFill>
          <a:latin typeface="Trebuchet MS" panose="020B0603020202020204" pitchFamily="34" charset="0"/>
        </a:defRPr>
      </a:pPr>
      <a:endParaRPr lang="it-IT"/>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080" b="0" i="0" u="none" strike="noStrike" kern="1200" spc="0" baseline="0">
                <a:solidFill>
                  <a:schemeClr val="tx1"/>
                </a:solidFill>
                <a:latin typeface="Trebuchet MS" panose="020B0603020202020204" pitchFamily="34" charset="0"/>
                <a:ea typeface="+mn-ea"/>
                <a:cs typeface="+mn-cs"/>
              </a:defRPr>
            </a:pPr>
            <a:r>
              <a:rPr lang="it-IT"/>
              <a:t>Bosco Magnano (PZ)</a:t>
            </a:r>
          </a:p>
        </c:rich>
      </c:tx>
      <c:overlay val="0"/>
      <c:spPr>
        <a:noFill/>
        <a:ln>
          <a:noFill/>
        </a:ln>
        <a:effectLst/>
      </c:spPr>
      <c:txPr>
        <a:bodyPr rot="0" spcFirstLastPara="1" vertOverflow="ellipsis" vert="horz" wrap="square" anchor="ctr" anchorCtr="1"/>
        <a:lstStyle/>
        <a:p>
          <a:pPr>
            <a:defRPr sz="1080" b="0" i="0" u="none" strike="noStrike" kern="1200" spc="0" baseline="0">
              <a:solidFill>
                <a:schemeClr val="tx1"/>
              </a:solidFill>
              <a:latin typeface="Trebuchet MS" panose="020B0603020202020204" pitchFamily="34" charset="0"/>
              <a:ea typeface="+mn-ea"/>
              <a:cs typeface="+mn-cs"/>
            </a:defRPr>
          </a:pPr>
          <a:endParaRPr lang="it-IT"/>
        </a:p>
      </c:txPr>
    </c:title>
    <c:autoTitleDeleted val="0"/>
    <c:plotArea>
      <c:layout/>
      <c:scatterChart>
        <c:scatterStyle val="smoothMarker"/>
        <c:varyColors val="0"/>
        <c:ser>
          <c:idx val="1"/>
          <c:order val="1"/>
          <c:tx>
            <c:strRef>
              <c:f>'[30-31vs33-35.xlsx]30-31vs33-35'!$G$1</c:f>
              <c:strCache>
                <c:ptCount val="1"/>
                <c:pt idx="0">
                  <c:v>sensore 81247031 (GESTITO)</c:v>
                </c:pt>
              </c:strCache>
            </c:strRef>
          </c:tx>
          <c:spPr>
            <a:ln w="28575" cap="rnd">
              <a:solidFill>
                <a:schemeClr val="accent6">
                  <a:lumMod val="40000"/>
                  <a:lumOff val="60000"/>
                </a:schemeClr>
              </a:solidFill>
              <a:round/>
            </a:ln>
            <a:effectLst/>
          </c:spPr>
          <c:marker>
            <c:symbol val="none"/>
          </c:marker>
          <c:xVal>
            <c:numRef>
              <c:f>'[1]30-31vs33-35'!$A$2:$A$119</c:f>
              <c:numCache>
                <c:formatCode>m/d/yyyy</c:formatCode>
                <c:ptCount val="118"/>
                <c:pt idx="0">
                  <c:v>45787</c:v>
                </c:pt>
                <c:pt idx="1">
                  <c:v>45788</c:v>
                </c:pt>
                <c:pt idx="2">
                  <c:v>45789</c:v>
                </c:pt>
                <c:pt idx="3">
                  <c:v>45790</c:v>
                </c:pt>
                <c:pt idx="4">
                  <c:v>45791</c:v>
                </c:pt>
                <c:pt idx="5">
                  <c:v>45792</c:v>
                </c:pt>
                <c:pt idx="6">
                  <c:v>45793</c:v>
                </c:pt>
                <c:pt idx="7">
                  <c:v>45794</c:v>
                </c:pt>
                <c:pt idx="8">
                  <c:v>45795</c:v>
                </c:pt>
                <c:pt idx="9">
                  <c:v>45796</c:v>
                </c:pt>
                <c:pt idx="10">
                  <c:v>45797</c:v>
                </c:pt>
                <c:pt idx="11">
                  <c:v>45798</c:v>
                </c:pt>
                <c:pt idx="12">
                  <c:v>45799</c:v>
                </c:pt>
                <c:pt idx="13">
                  <c:v>45800</c:v>
                </c:pt>
                <c:pt idx="14">
                  <c:v>45801</c:v>
                </c:pt>
                <c:pt idx="15">
                  <c:v>45802</c:v>
                </c:pt>
                <c:pt idx="16">
                  <c:v>45803</c:v>
                </c:pt>
                <c:pt idx="17">
                  <c:v>45804</c:v>
                </c:pt>
                <c:pt idx="18">
                  <c:v>45805</c:v>
                </c:pt>
                <c:pt idx="19">
                  <c:v>45806</c:v>
                </c:pt>
                <c:pt idx="20">
                  <c:v>45807</c:v>
                </c:pt>
                <c:pt idx="21">
                  <c:v>45808</c:v>
                </c:pt>
                <c:pt idx="22">
                  <c:v>45809</c:v>
                </c:pt>
                <c:pt idx="23">
                  <c:v>45810</c:v>
                </c:pt>
                <c:pt idx="24">
                  <c:v>45811</c:v>
                </c:pt>
                <c:pt idx="25">
                  <c:v>45812</c:v>
                </c:pt>
                <c:pt idx="26">
                  <c:v>45813</c:v>
                </c:pt>
                <c:pt idx="27">
                  <c:v>45814</c:v>
                </c:pt>
                <c:pt idx="28">
                  <c:v>45815</c:v>
                </c:pt>
                <c:pt idx="29">
                  <c:v>45816</c:v>
                </c:pt>
                <c:pt idx="30">
                  <c:v>45817</c:v>
                </c:pt>
                <c:pt idx="31">
                  <c:v>45818</c:v>
                </c:pt>
                <c:pt idx="32">
                  <c:v>45819</c:v>
                </c:pt>
                <c:pt idx="33">
                  <c:v>45820</c:v>
                </c:pt>
                <c:pt idx="34">
                  <c:v>45821</c:v>
                </c:pt>
                <c:pt idx="35">
                  <c:v>45822</c:v>
                </c:pt>
                <c:pt idx="36">
                  <c:v>45823</c:v>
                </c:pt>
                <c:pt idx="37">
                  <c:v>45824</c:v>
                </c:pt>
                <c:pt idx="38">
                  <c:v>45825</c:v>
                </c:pt>
                <c:pt idx="39">
                  <c:v>45826</c:v>
                </c:pt>
                <c:pt idx="40">
                  <c:v>45827</c:v>
                </c:pt>
                <c:pt idx="41">
                  <c:v>45828</c:v>
                </c:pt>
                <c:pt idx="42">
                  <c:v>45829</c:v>
                </c:pt>
                <c:pt idx="43">
                  <c:v>45830</c:v>
                </c:pt>
                <c:pt idx="44">
                  <c:v>45831</c:v>
                </c:pt>
                <c:pt idx="45">
                  <c:v>45832</c:v>
                </c:pt>
                <c:pt idx="46">
                  <c:v>45833</c:v>
                </c:pt>
                <c:pt idx="47">
                  <c:v>45834</c:v>
                </c:pt>
                <c:pt idx="48">
                  <c:v>45835</c:v>
                </c:pt>
                <c:pt idx="49">
                  <c:v>45836</c:v>
                </c:pt>
                <c:pt idx="50">
                  <c:v>45837</c:v>
                </c:pt>
                <c:pt idx="51">
                  <c:v>45838</c:v>
                </c:pt>
                <c:pt idx="52">
                  <c:v>45839</c:v>
                </c:pt>
                <c:pt idx="53">
                  <c:v>45840</c:v>
                </c:pt>
                <c:pt idx="54">
                  <c:v>45841</c:v>
                </c:pt>
                <c:pt idx="55">
                  <c:v>45842</c:v>
                </c:pt>
                <c:pt idx="56">
                  <c:v>45843</c:v>
                </c:pt>
                <c:pt idx="57">
                  <c:v>45844</c:v>
                </c:pt>
                <c:pt idx="58">
                  <c:v>45845</c:v>
                </c:pt>
                <c:pt idx="59">
                  <c:v>45846</c:v>
                </c:pt>
                <c:pt idx="60">
                  <c:v>45847</c:v>
                </c:pt>
                <c:pt idx="61">
                  <c:v>45848</c:v>
                </c:pt>
                <c:pt idx="62">
                  <c:v>45849</c:v>
                </c:pt>
                <c:pt idx="63">
                  <c:v>45850</c:v>
                </c:pt>
                <c:pt idx="64">
                  <c:v>45851</c:v>
                </c:pt>
                <c:pt idx="65">
                  <c:v>45852</c:v>
                </c:pt>
                <c:pt idx="66">
                  <c:v>45853</c:v>
                </c:pt>
                <c:pt idx="67">
                  <c:v>45854</c:v>
                </c:pt>
                <c:pt idx="68">
                  <c:v>45855</c:v>
                </c:pt>
                <c:pt idx="69">
                  <c:v>45856</c:v>
                </c:pt>
                <c:pt idx="70">
                  <c:v>45857</c:v>
                </c:pt>
                <c:pt idx="71">
                  <c:v>45858</c:v>
                </c:pt>
                <c:pt idx="72">
                  <c:v>45859</c:v>
                </c:pt>
                <c:pt idx="73">
                  <c:v>45860</c:v>
                </c:pt>
                <c:pt idx="74">
                  <c:v>45861</c:v>
                </c:pt>
                <c:pt idx="75">
                  <c:v>45862</c:v>
                </c:pt>
                <c:pt idx="76">
                  <c:v>45863</c:v>
                </c:pt>
                <c:pt idx="77">
                  <c:v>45864</c:v>
                </c:pt>
                <c:pt idx="78">
                  <c:v>45865</c:v>
                </c:pt>
                <c:pt idx="79">
                  <c:v>45866</c:v>
                </c:pt>
                <c:pt idx="80">
                  <c:v>45867</c:v>
                </c:pt>
                <c:pt idx="81">
                  <c:v>45868</c:v>
                </c:pt>
                <c:pt idx="82">
                  <c:v>45869</c:v>
                </c:pt>
                <c:pt idx="83">
                  <c:v>45870</c:v>
                </c:pt>
                <c:pt idx="84">
                  <c:v>45871</c:v>
                </c:pt>
                <c:pt idx="85">
                  <c:v>45872</c:v>
                </c:pt>
                <c:pt idx="86">
                  <c:v>45873</c:v>
                </c:pt>
                <c:pt idx="87">
                  <c:v>45874</c:v>
                </c:pt>
                <c:pt idx="88">
                  <c:v>45875</c:v>
                </c:pt>
                <c:pt idx="89">
                  <c:v>45876</c:v>
                </c:pt>
                <c:pt idx="90">
                  <c:v>45877</c:v>
                </c:pt>
                <c:pt idx="91">
                  <c:v>45878</c:v>
                </c:pt>
                <c:pt idx="92">
                  <c:v>45879</c:v>
                </c:pt>
                <c:pt idx="93">
                  <c:v>45880</c:v>
                </c:pt>
                <c:pt idx="94">
                  <c:v>45881</c:v>
                </c:pt>
                <c:pt idx="95">
                  <c:v>45882</c:v>
                </c:pt>
                <c:pt idx="96">
                  <c:v>45883</c:v>
                </c:pt>
                <c:pt idx="97">
                  <c:v>45884</c:v>
                </c:pt>
                <c:pt idx="98">
                  <c:v>45885</c:v>
                </c:pt>
                <c:pt idx="99">
                  <c:v>45886</c:v>
                </c:pt>
                <c:pt idx="100">
                  <c:v>45887</c:v>
                </c:pt>
                <c:pt idx="101">
                  <c:v>45888</c:v>
                </c:pt>
                <c:pt idx="102">
                  <c:v>45889</c:v>
                </c:pt>
                <c:pt idx="103">
                  <c:v>45890</c:v>
                </c:pt>
                <c:pt idx="104">
                  <c:v>45891</c:v>
                </c:pt>
                <c:pt idx="105">
                  <c:v>45892</c:v>
                </c:pt>
                <c:pt idx="106">
                  <c:v>45893</c:v>
                </c:pt>
                <c:pt idx="107">
                  <c:v>45894</c:v>
                </c:pt>
                <c:pt idx="108">
                  <c:v>45895</c:v>
                </c:pt>
                <c:pt idx="109">
                  <c:v>45896</c:v>
                </c:pt>
                <c:pt idx="110">
                  <c:v>45897</c:v>
                </c:pt>
                <c:pt idx="111">
                  <c:v>45898</c:v>
                </c:pt>
                <c:pt idx="112">
                  <c:v>45899</c:v>
                </c:pt>
                <c:pt idx="113">
                  <c:v>45900</c:v>
                </c:pt>
                <c:pt idx="114">
                  <c:v>45901</c:v>
                </c:pt>
                <c:pt idx="115">
                  <c:v>45902</c:v>
                </c:pt>
                <c:pt idx="116">
                  <c:v>45903</c:v>
                </c:pt>
                <c:pt idx="117">
                  <c:v>45904</c:v>
                </c:pt>
              </c:numCache>
            </c:numRef>
          </c:xVal>
          <c:yVal>
            <c:numRef>
              <c:f>'[1]30-31vs33-35'!$G$2:$G$119</c:f>
              <c:numCache>
                <c:formatCode>General</c:formatCode>
                <c:ptCount val="118"/>
                <c:pt idx="0">
                  <c:v>0</c:v>
                </c:pt>
                <c:pt idx="1">
                  <c:v>1.2301587301587258E-2</c:v>
                </c:pt>
                <c:pt idx="2">
                  <c:v>3.0102040816326447E-2</c:v>
                </c:pt>
                <c:pt idx="3">
                  <c:v>4.6428571428571375E-2</c:v>
                </c:pt>
                <c:pt idx="4">
                  <c:v>6.2142857142856722E-2</c:v>
                </c:pt>
                <c:pt idx="5">
                  <c:v>6.2142857142856722E-2</c:v>
                </c:pt>
                <c:pt idx="6">
                  <c:v>9.2301587301587051E-2</c:v>
                </c:pt>
                <c:pt idx="7">
                  <c:v>9.2301587301587051E-2</c:v>
                </c:pt>
                <c:pt idx="8">
                  <c:v>0.10238095238095224</c:v>
                </c:pt>
                <c:pt idx="9">
                  <c:v>0.10238095238095224</c:v>
                </c:pt>
                <c:pt idx="10">
                  <c:v>0.11111111111111116</c:v>
                </c:pt>
                <c:pt idx="11">
                  <c:v>0.11111111111111116</c:v>
                </c:pt>
                <c:pt idx="12">
                  <c:v>0.11111111111111116</c:v>
                </c:pt>
                <c:pt idx="13">
                  <c:v>0.11111111111111116</c:v>
                </c:pt>
                <c:pt idx="14">
                  <c:v>0.11111111111111116</c:v>
                </c:pt>
                <c:pt idx="15">
                  <c:v>0.11111111111111116</c:v>
                </c:pt>
                <c:pt idx="16">
                  <c:v>0.11111111111111116</c:v>
                </c:pt>
                <c:pt idx="17">
                  <c:v>0.11111111111111116</c:v>
                </c:pt>
                <c:pt idx="18">
                  <c:v>0.25738095238095277</c:v>
                </c:pt>
                <c:pt idx="19">
                  <c:v>0.28309523809523812</c:v>
                </c:pt>
                <c:pt idx="20">
                  <c:v>0.29190476190476172</c:v>
                </c:pt>
                <c:pt idx="21">
                  <c:v>0.31452380952380971</c:v>
                </c:pt>
                <c:pt idx="22">
                  <c:v>0.32722222222222214</c:v>
                </c:pt>
                <c:pt idx="23">
                  <c:v>0.35642857142857171</c:v>
                </c:pt>
                <c:pt idx="24">
                  <c:v>0.38809523809523777</c:v>
                </c:pt>
                <c:pt idx="25">
                  <c:v>0.41452380952380935</c:v>
                </c:pt>
                <c:pt idx="26">
                  <c:v>0.44226190476190469</c:v>
                </c:pt>
                <c:pt idx="27">
                  <c:v>0.48333333333333334</c:v>
                </c:pt>
                <c:pt idx="28">
                  <c:v>0.51476190476190453</c:v>
                </c:pt>
                <c:pt idx="29">
                  <c:v>0.55261904761904779</c:v>
                </c:pt>
                <c:pt idx="30">
                  <c:v>0.59896825396825393</c:v>
                </c:pt>
                <c:pt idx="31">
                  <c:v>0.63261904761904786</c:v>
                </c:pt>
                <c:pt idx="32">
                  <c:v>0.6822380952380942</c:v>
                </c:pt>
                <c:pt idx="33">
                  <c:v>0.7491269841269792</c:v>
                </c:pt>
                <c:pt idx="34">
                  <c:v>0.78749999999999343</c:v>
                </c:pt>
                <c:pt idx="35">
                  <c:v>0.81976190476190069</c:v>
                </c:pt>
                <c:pt idx="36">
                  <c:v>0.86845238095237698</c:v>
                </c:pt>
                <c:pt idx="37">
                  <c:v>0.94023809523809065</c:v>
                </c:pt>
                <c:pt idx="38">
                  <c:v>0.96612554112553783</c:v>
                </c:pt>
                <c:pt idx="39">
                  <c:v>1.0130952380952358</c:v>
                </c:pt>
                <c:pt idx="40">
                  <c:v>1.042272727272723</c:v>
                </c:pt>
                <c:pt idx="41">
                  <c:v>1.0737698412698384</c:v>
                </c:pt>
                <c:pt idx="42">
                  <c:v>1.1103174603174539</c:v>
                </c:pt>
                <c:pt idx="43">
                  <c:v>1.1330357142857084</c:v>
                </c:pt>
                <c:pt idx="44">
                  <c:v>1.1771088435374115</c:v>
                </c:pt>
                <c:pt idx="45">
                  <c:v>1.2127777777777757</c:v>
                </c:pt>
                <c:pt idx="46">
                  <c:v>1.2666666666666624</c:v>
                </c:pt>
                <c:pt idx="47">
                  <c:v>1.2988095238095207</c:v>
                </c:pt>
                <c:pt idx="48">
                  <c:v>1.3421428571428557</c:v>
                </c:pt>
                <c:pt idx="49">
                  <c:v>1.389920634920629</c:v>
                </c:pt>
                <c:pt idx="50">
                  <c:v>1.4278571428571356</c:v>
                </c:pt>
                <c:pt idx="51">
                  <c:v>1.45397959183673</c:v>
                </c:pt>
                <c:pt idx="52">
                  <c:v>1.4913945578231245</c:v>
                </c:pt>
                <c:pt idx="53">
                  <c:v>1.4913945578231245</c:v>
                </c:pt>
                <c:pt idx="54">
                  <c:v>1.5763492063492024</c:v>
                </c:pt>
                <c:pt idx="55">
                  <c:v>1.6112962962962922</c:v>
                </c:pt>
                <c:pt idx="56">
                  <c:v>1.6559523809523786</c:v>
                </c:pt>
                <c:pt idx="57">
                  <c:v>1.6984920634920588</c:v>
                </c:pt>
                <c:pt idx="58">
                  <c:v>1.7428095238095191</c:v>
                </c:pt>
                <c:pt idx="59">
                  <c:v>1.8002380952380914</c:v>
                </c:pt>
                <c:pt idx="60">
                  <c:v>1.8147619047619035</c:v>
                </c:pt>
                <c:pt idx="61">
                  <c:v>1.8332993197278857</c:v>
                </c:pt>
                <c:pt idx="62">
                  <c:v>1.8600793650793626</c:v>
                </c:pt>
                <c:pt idx="63">
                  <c:v>1.8940476190476172</c:v>
                </c:pt>
                <c:pt idx="64">
                  <c:v>1.9280158730158692</c:v>
                </c:pt>
                <c:pt idx="65">
                  <c:v>1.9588095238095211</c:v>
                </c:pt>
                <c:pt idx="66">
                  <c:v>2.0006547619047583</c:v>
                </c:pt>
                <c:pt idx="67">
                  <c:v>2.0416666666666621</c:v>
                </c:pt>
                <c:pt idx="68">
                  <c:v>2.0789999999999962</c:v>
                </c:pt>
                <c:pt idx="69">
                  <c:v>2.1100793650793626</c:v>
                </c:pt>
                <c:pt idx="70">
                  <c:v>2.154523809523806</c:v>
                </c:pt>
                <c:pt idx="71">
                  <c:v>2.1826190476190459</c:v>
                </c:pt>
                <c:pt idx="72">
                  <c:v>2.2038690476190443</c:v>
                </c:pt>
                <c:pt idx="73">
                  <c:v>2.2508095238095196</c:v>
                </c:pt>
                <c:pt idx="74">
                  <c:v>2.2819047619047561</c:v>
                </c:pt>
                <c:pt idx="75">
                  <c:v>2.3109999999999959</c:v>
                </c:pt>
                <c:pt idx="76">
                  <c:v>2.3413492063492027</c:v>
                </c:pt>
                <c:pt idx="77">
                  <c:v>2.3738095238095207</c:v>
                </c:pt>
                <c:pt idx="78">
                  <c:v>2.3953809523809495</c:v>
                </c:pt>
                <c:pt idx="79">
                  <c:v>2.4203333333333279</c:v>
                </c:pt>
                <c:pt idx="80">
                  <c:v>2.4419523809523782</c:v>
                </c:pt>
                <c:pt idx="81">
                  <c:v>2.4629166666666613</c:v>
                </c:pt>
                <c:pt idx="82">
                  <c:v>2.4859523809523769</c:v>
                </c:pt>
                <c:pt idx="83">
                  <c:v>2.5092857142857055</c:v>
                </c:pt>
                <c:pt idx="84">
                  <c:v>2.5314965986394475</c:v>
                </c:pt>
                <c:pt idx="85">
                  <c:v>2.5586507936507887</c:v>
                </c:pt>
                <c:pt idx="86">
                  <c:v>2.5729761904761883</c:v>
                </c:pt>
                <c:pt idx="87">
                  <c:v>2.5973809523809459</c:v>
                </c:pt>
                <c:pt idx="88">
                  <c:v>2.624523809523803</c:v>
                </c:pt>
                <c:pt idx="89">
                  <c:v>2.6645238095238049</c:v>
                </c:pt>
                <c:pt idx="90">
                  <c:v>2.6857738095238051</c:v>
                </c:pt>
                <c:pt idx="91">
                  <c:v>2.6992261904761832</c:v>
                </c:pt>
                <c:pt idx="92">
                  <c:v>2.7198571428571356</c:v>
                </c:pt>
                <c:pt idx="93">
                  <c:v>2.7440952380952321</c:v>
                </c:pt>
                <c:pt idx="94">
                  <c:v>2.764610389610386</c:v>
                </c:pt>
                <c:pt idx="95">
                  <c:v>2.7836080586080554</c:v>
                </c:pt>
                <c:pt idx="96">
                  <c:v>2.8108163265306048</c:v>
                </c:pt>
                <c:pt idx="97">
                  <c:v>2.8226190476190456</c:v>
                </c:pt>
                <c:pt idx="98">
                  <c:v>2.8354761904761858</c:v>
                </c:pt>
                <c:pt idx="99">
                  <c:v>2.8354761904761858</c:v>
                </c:pt>
                <c:pt idx="100">
                  <c:v>2.8354761904761858</c:v>
                </c:pt>
                <c:pt idx="101">
                  <c:v>2.8865873015872956</c:v>
                </c:pt>
                <c:pt idx="102">
                  <c:v>2.8958503401360485</c:v>
                </c:pt>
                <c:pt idx="103">
                  <c:v>2.9063605442176819</c:v>
                </c:pt>
                <c:pt idx="104">
                  <c:v>2.9307142857142803</c:v>
                </c:pt>
                <c:pt idx="105">
                  <c:v>2.9449319727891115</c:v>
                </c:pt>
                <c:pt idx="106">
                  <c:v>2.9580952380952339</c:v>
                </c:pt>
                <c:pt idx="107">
                  <c:v>2.9666326530612199</c:v>
                </c:pt>
                <c:pt idx="108">
                  <c:v>2.9794841269841199</c:v>
                </c:pt>
                <c:pt idx="109">
                  <c:v>2.9899206349206282</c:v>
                </c:pt>
                <c:pt idx="110">
                  <c:v>2.9962987012986968</c:v>
                </c:pt>
                <c:pt idx="111">
                  <c:v>3.0068707482993151</c:v>
                </c:pt>
                <c:pt idx="112">
                  <c:v>3.0302910052910002</c:v>
                </c:pt>
                <c:pt idx="113">
                  <c:v>3.0358843537414923</c:v>
                </c:pt>
                <c:pt idx="114">
                  <c:v>3.0432417582417548</c:v>
                </c:pt>
                <c:pt idx="115">
                  <c:v>3.0469387755101973</c:v>
                </c:pt>
                <c:pt idx="116">
                  <c:v>3.0526190476190447</c:v>
                </c:pt>
                <c:pt idx="117">
                  <c:v>3.0549567099567061</c:v>
                </c:pt>
              </c:numCache>
            </c:numRef>
          </c:yVal>
          <c:smooth val="1"/>
          <c:extLst>
            <c:ext xmlns:c16="http://schemas.microsoft.com/office/drawing/2014/chart" uri="{C3380CC4-5D6E-409C-BE32-E72D297353CC}">
              <c16:uniqueId val="{00000000-FB28-4738-B66D-CC288BC87FF1}"/>
            </c:ext>
          </c:extLst>
        </c:ser>
        <c:ser>
          <c:idx val="2"/>
          <c:order val="2"/>
          <c:tx>
            <c:strRef>
              <c:f>'[30-31vs33-35.xlsx]30-31vs33-35'!$H$1</c:f>
              <c:strCache>
                <c:ptCount val="1"/>
                <c:pt idx="0">
                  <c:v>sensore 81247033  (NON GESTITO)</c:v>
                </c:pt>
              </c:strCache>
            </c:strRef>
          </c:tx>
          <c:spPr>
            <a:ln w="19050" cap="rnd">
              <a:solidFill>
                <a:schemeClr val="accent6">
                  <a:lumMod val="75000"/>
                </a:schemeClr>
              </a:solidFill>
              <a:round/>
            </a:ln>
            <a:effectLst/>
          </c:spPr>
          <c:marker>
            <c:symbol val="none"/>
          </c:marker>
          <c:xVal>
            <c:numRef>
              <c:f>'[1]30-31vs33-35'!$A$2:$A$119</c:f>
              <c:numCache>
                <c:formatCode>m/d/yyyy</c:formatCode>
                <c:ptCount val="118"/>
                <c:pt idx="0">
                  <c:v>45787</c:v>
                </c:pt>
                <c:pt idx="1">
                  <c:v>45788</c:v>
                </c:pt>
                <c:pt idx="2">
                  <c:v>45789</c:v>
                </c:pt>
                <c:pt idx="3">
                  <c:v>45790</c:v>
                </c:pt>
                <c:pt idx="4">
                  <c:v>45791</c:v>
                </c:pt>
                <c:pt idx="5">
                  <c:v>45792</c:v>
                </c:pt>
                <c:pt idx="6">
                  <c:v>45793</c:v>
                </c:pt>
                <c:pt idx="7">
                  <c:v>45794</c:v>
                </c:pt>
                <c:pt idx="8">
                  <c:v>45795</c:v>
                </c:pt>
                <c:pt idx="9">
                  <c:v>45796</c:v>
                </c:pt>
                <c:pt idx="10">
                  <c:v>45797</c:v>
                </c:pt>
                <c:pt idx="11">
                  <c:v>45798</c:v>
                </c:pt>
                <c:pt idx="12">
                  <c:v>45799</c:v>
                </c:pt>
                <c:pt idx="13">
                  <c:v>45800</c:v>
                </c:pt>
                <c:pt idx="14">
                  <c:v>45801</c:v>
                </c:pt>
                <c:pt idx="15">
                  <c:v>45802</c:v>
                </c:pt>
                <c:pt idx="16">
                  <c:v>45803</c:v>
                </c:pt>
                <c:pt idx="17">
                  <c:v>45804</c:v>
                </c:pt>
                <c:pt idx="18">
                  <c:v>45805</c:v>
                </c:pt>
                <c:pt idx="19">
                  <c:v>45806</c:v>
                </c:pt>
                <c:pt idx="20">
                  <c:v>45807</c:v>
                </c:pt>
                <c:pt idx="21">
                  <c:v>45808</c:v>
                </c:pt>
                <c:pt idx="22">
                  <c:v>45809</c:v>
                </c:pt>
                <c:pt idx="23">
                  <c:v>45810</c:v>
                </c:pt>
                <c:pt idx="24">
                  <c:v>45811</c:v>
                </c:pt>
                <c:pt idx="25">
                  <c:v>45812</c:v>
                </c:pt>
                <c:pt idx="26">
                  <c:v>45813</c:v>
                </c:pt>
                <c:pt idx="27">
                  <c:v>45814</c:v>
                </c:pt>
                <c:pt idx="28">
                  <c:v>45815</c:v>
                </c:pt>
                <c:pt idx="29">
                  <c:v>45816</c:v>
                </c:pt>
                <c:pt idx="30">
                  <c:v>45817</c:v>
                </c:pt>
                <c:pt idx="31">
                  <c:v>45818</c:v>
                </c:pt>
                <c:pt idx="32">
                  <c:v>45819</c:v>
                </c:pt>
                <c:pt idx="33">
                  <c:v>45820</c:v>
                </c:pt>
                <c:pt idx="34">
                  <c:v>45821</c:v>
                </c:pt>
                <c:pt idx="35">
                  <c:v>45822</c:v>
                </c:pt>
                <c:pt idx="36">
                  <c:v>45823</c:v>
                </c:pt>
                <c:pt idx="37">
                  <c:v>45824</c:v>
                </c:pt>
                <c:pt idx="38">
                  <c:v>45825</c:v>
                </c:pt>
                <c:pt idx="39">
                  <c:v>45826</c:v>
                </c:pt>
                <c:pt idx="40">
                  <c:v>45827</c:v>
                </c:pt>
                <c:pt idx="41">
                  <c:v>45828</c:v>
                </c:pt>
                <c:pt idx="42">
                  <c:v>45829</c:v>
                </c:pt>
                <c:pt idx="43">
                  <c:v>45830</c:v>
                </c:pt>
                <c:pt idx="44">
                  <c:v>45831</c:v>
                </c:pt>
                <c:pt idx="45">
                  <c:v>45832</c:v>
                </c:pt>
                <c:pt idx="46">
                  <c:v>45833</c:v>
                </c:pt>
                <c:pt idx="47">
                  <c:v>45834</c:v>
                </c:pt>
                <c:pt idx="48">
                  <c:v>45835</c:v>
                </c:pt>
                <c:pt idx="49">
                  <c:v>45836</c:v>
                </c:pt>
                <c:pt idx="50">
                  <c:v>45837</c:v>
                </c:pt>
                <c:pt idx="51">
                  <c:v>45838</c:v>
                </c:pt>
                <c:pt idx="52">
                  <c:v>45839</c:v>
                </c:pt>
                <c:pt idx="53">
                  <c:v>45840</c:v>
                </c:pt>
                <c:pt idx="54">
                  <c:v>45841</c:v>
                </c:pt>
                <c:pt idx="55">
                  <c:v>45842</c:v>
                </c:pt>
                <c:pt idx="56">
                  <c:v>45843</c:v>
                </c:pt>
                <c:pt idx="57">
                  <c:v>45844</c:v>
                </c:pt>
                <c:pt idx="58">
                  <c:v>45845</c:v>
                </c:pt>
                <c:pt idx="59">
                  <c:v>45846</c:v>
                </c:pt>
                <c:pt idx="60">
                  <c:v>45847</c:v>
                </c:pt>
                <c:pt idx="61">
                  <c:v>45848</c:v>
                </c:pt>
                <c:pt idx="62">
                  <c:v>45849</c:v>
                </c:pt>
                <c:pt idx="63">
                  <c:v>45850</c:v>
                </c:pt>
                <c:pt idx="64">
                  <c:v>45851</c:v>
                </c:pt>
                <c:pt idx="65">
                  <c:v>45852</c:v>
                </c:pt>
                <c:pt idx="66">
                  <c:v>45853</c:v>
                </c:pt>
                <c:pt idx="67">
                  <c:v>45854</c:v>
                </c:pt>
                <c:pt idx="68">
                  <c:v>45855</c:v>
                </c:pt>
                <c:pt idx="69">
                  <c:v>45856</c:v>
                </c:pt>
                <c:pt idx="70">
                  <c:v>45857</c:v>
                </c:pt>
                <c:pt idx="71">
                  <c:v>45858</c:v>
                </c:pt>
                <c:pt idx="72">
                  <c:v>45859</c:v>
                </c:pt>
                <c:pt idx="73">
                  <c:v>45860</c:v>
                </c:pt>
                <c:pt idx="74">
                  <c:v>45861</c:v>
                </c:pt>
                <c:pt idx="75">
                  <c:v>45862</c:v>
                </c:pt>
                <c:pt idx="76">
                  <c:v>45863</c:v>
                </c:pt>
                <c:pt idx="77">
                  <c:v>45864</c:v>
                </c:pt>
                <c:pt idx="78">
                  <c:v>45865</c:v>
                </c:pt>
                <c:pt idx="79">
                  <c:v>45866</c:v>
                </c:pt>
                <c:pt idx="80">
                  <c:v>45867</c:v>
                </c:pt>
                <c:pt idx="81">
                  <c:v>45868</c:v>
                </c:pt>
                <c:pt idx="82">
                  <c:v>45869</c:v>
                </c:pt>
                <c:pt idx="83">
                  <c:v>45870</c:v>
                </c:pt>
                <c:pt idx="84">
                  <c:v>45871</c:v>
                </c:pt>
                <c:pt idx="85">
                  <c:v>45872</c:v>
                </c:pt>
                <c:pt idx="86">
                  <c:v>45873</c:v>
                </c:pt>
                <c:pt idx="87">
                  <c:v>45874</c:v>
                </c:pt>
                <c:pt idx="88">
                  <c:v>45875</c:v>
                </c:pt>
                <c:pt idx="89">
                  <c:v>45876</c:v>
                </c:pt>
                <c:pt idx="90">
                  <c:v>45877</c:v>
                </c:pt>
                <c:pt idx="91">
                  <c:v>45878</c:v>
                </c:pt>
                <c:pt idx="92">
                  <c:v>45879</c:v>
                </c:pt>
                <c:pt idx="93">
                  <c:v>45880</c:v>
                </c:pt>
                <c:pt idx="94">
                  <c:v>45881</c:v>
                </c:pt>
                <c:pt idx="95">
                  <c:v>45882</c:v>
                </c:pt>
                <c:pt idx="96">
                  <c:v>45883</c:v>
                </c:pt>
                <c:pt idx="97">
                  <c:v>45884</c:v>
                </c:pt>
                <c:pt idx="98">
                  <c:v>45885</c:v>
                </c:pt>
                <c:pt idx="99">
                  <c:v>45886</c:v>
                </c:pt>
                <c:pt idx="100">
                  <c:v>45887</c:v>
                </c:pt>
                <c:pt idx="101">
                  <c:v>45888</c:v>
                </c:pt>
                <c:pt idx="102">
                  <c:v>45889</c:v>
                </c:pt>
                <c:pt idx="103">
                  <c:v>45890</c:v>
                </c:pt>
                <c:pt idx="104">
                  <c:v>45891</c:v>
                </c:pt>
                <c:pt idx="105">
                  <c:v>45892</c:v>
                </c:pt>
                <c:pt idx="106">
                  <c:v>45893</c:v>
                </c:pt>
                <c:pt idx="107">
                  <c:v>45894</c:v>
                </c:pt>
                <c:pt idx="108">
                  <c:v>45895</c:v>
                </c:pt>
                <c:pt idx="109">
                  <c:v>45896</c:v>
                </c:pt>
                <c:pt idx="110">
                  <c:v>45897</c:v>
                </c:pt>
                <c:pt idx="111">
                  <c:v>45898</c:v>
                </c:pt>
                <c:pt idx="112">
                  <c:v>45899</c:v>
                </c:pt>
                <c:pt idx="113">
                  <c:v>45900</c:v>
                </c:pt>
                <c:pt idx="114">
                  <c:v>45901</c:v>
                </c:pt>
                <c:pt idx="115">
                  <c:v>45902</c:v>
                </c:pt>
                <c:pt idx="116">
                  <c:v>45903</c:v>
                </c:pt>
                <c:pt idx="117">
                  <c:v>45904</c:v>
                </c:pt>
              </c:numCache>
            </c:numRef>
          </c:xVal>
          <c:yVal>
            <c:numRef>
              <c:f>'[1]30-31vs33-35'!$H$2:$H$119</c:f>
              <c:numCache>
                <c:formatCode>General</c:formatCode>
                <c:ptCount val="118"/>
                <c:pt idx="0">
                  <c:v>0</c:v>
                </c:pt>
                <c:pt idx="1">
                  <c:v>1.4630647130647101E-2</c:v>
                </c:pt>
                <c:pt idx="2">
                  <c:v>2.8377812663526847E-2</c:v>
                </c:pt>
                <c:pt idx="3">
                  <c:v>4.5894819466247905E-2</c:v>
                </c:pt>
                <c:pt idx="4">
                  <c:v>5.4772370486656119E-2</c:v>
                </c:pt>
                <c:pt idx="5">
                  <c:v>7.272588522588519E-2</c:v>
                </c:pt>
                <c:pt idx="6">
                  <c:v>8.9154456654456649E-2</c:v>
                </c:pt>
                <c:pt idx="7">
                  <c:v>9.2893772893772875E-2</c:v>
                </c:pt>
                <c:pt idx="8">
                  <c:v>9.8241758241758181E-2</c:v>
                </c:pt>
                <c:pt idx="9">
                  <c:v>0.1036263736263735</c:v>
                </c:pt>
                <c:pt idx="10">
                  <c:v>0.12001046572475127</c:v>
                </c:pt>
                <c:pt idx="11">
                  <c:v>0.14043956043956035</c:v>
                </c:pt>
                <c:pt idx="12">
                  <c:v>0.15317373103087367</c:v>
                </c:pt>
                <c:pt idx="13">
                  <c:v>0.14902407116692812</c:v>
                </c:pt>
                <c:pt idx="14">
                  <c:v>0.14902407116692812</c:v>
                </c:pt>
                <c:pt idx="15">
                  <c:v>0.14902407116692812</c:v>
                </c:pt>
                <c:pt idx="16">
                  <c:v>0.14902407116692812</c:v>
                </c:pt>
                <c:pt idx="17">
                  <c:v>0.25170496170496176</c:v>
                </c:pt>
                <c:pt idx="18">
                  <c:v>0.27611721611721601</c:v>
                </c:pt>
                <c:pt idx="19">
                  <c:v>0.29946624803767657</c:v>
                </c:pt>
                <c:pt idx="20">
                  <c:v>0.30728937728937727</c:v>
                </c:pt>
                <c:pt idx="21">
                  <c:v>0.32805860805860793</c:v>
                </c:pt>
                <c:pt idx="22">
                  <c:v>0.34735740450026159</c:v>
                </c:pt>
                <c:pt idx="23">
                  <c:v>0.37058869701726854</c:v>
                </c:pt>
                <c:pt idx="24">
                  <c:v>0.40211930926216638</c:v>
                </c:pt>
                <c:pt idx="25">
                  <c:v>0.42623495552066998</c:v>
                </c:pt>
                <c:pt idx="26">
                  <c:v>0.45075876504447937</c:v>
                </c:pt>
                <c:pt idx="27">
                  <c:v>0.47779958137101014</c:v>
                </c:pt>
                <c:pt idx="28">
                  <c:v>0.5030769230769232</c:v>
                </c:pt>
                <c:pt idx="29">
                  <c:v>0.52511250654107799</c:v>
                </c:pt>
                <c:pt idx="30">
                  <c:v>0.55977237048665596</c:v>
                </c:pt>
                <c:pt idx="31">
                  <c:v>0.58821001221001201</c:v>
                </c:pt>
                <c:pt idx="32">
                  <c:v>0.62094017094017095</c:v>
                </c:pt>
                <c:pt idx="33">
                  <c:v>0.64545264259549961</c:v>
                </c:pt>
                <c:pt idx="34">
                  <c:v>0.67003663003662983</c:v>
                </c:pt>
                <c:pt idx="35">
                  <c:v>0.69373626373626363</c:v>
                </c:pt>
                <c:pt idx="36">
                  <c:v>0.71930402930402915</c:v>
                </c:pt>
                <c:pt idx="37">
                  <c:v>0.75970695970695545</c:v>
                </c:pt>
                <c:pt idx="38">
                  <c:v>0.781541077969645</c:v>
                </c:pt>
                <c:pt idx="39">
                  <c:v>0.82391275391275021</c:v>
                </c:pt>
                <c:pt idx="40">
                  <c:v>0.83681318681318229</c:v>
                </c:pt>
                <c:pt idx="41">
                  <c:v>0.85443223443222993</c:v>
                </c:pt>
                <c:pt idx="42">
                  <c:v>0.874228152799577</c:v>
                </c:pt>
                <c:pt idx="43">
                  <c:v>0.88457875457874913</c:v>
                </c:pt>
                <c:pt idx="44">
                  <c:v>0.9066666666666614</c:v>
                </c:pt>
                <c:pt idx="45">
                  <c:v>0.935724751439033</c:v>
                </c:pt>
                <c:pt idx="46">
                  <c:v>0.96272588522588087</c:v>
                </c:pt>
                <c:pt idx="47">
                  <c:v>0.98494243851386343</c:v>
                </c:pt>
                <c:pt idx="48">
                  <c:v>1.0208905677655631</c:v>
                </c:pt>
                <c:pt idx="49">
                  <c:v>1.0424542124542084</c:v>
                </c:pt>
                <c:pt idx="50">
                  <c:v>1.0598744113029783</c:v>
                </c:pt>
                <c:pt idx="51">
                  <c:v>1.0826635269492362</c:v>
                </c:pt>
                <c:pt idx="52">
                  <c:v>1.1082757718471963</c:v>
                </c:pt>
                <c:pt idx="53">
                  <c:v>1.1342124542124503</c:v>
                </c:pt>
                <c:pt idx="54">
                  <c:v>1.1581465201465149</c:v>
                </c:pt>
                <c:pt idx="55">
                  <c:v>1.1797383568812083</c:v>
                </c:pt>
                <c:pt idx="56">
                  <c:v>1.2059968602825686</c:v>
                </c:pt>
                <c:pt idx="57">
                  <c:v>1.2326862026861967</c:v>
                </c:pt>
                <c:pt idx="58">
                  <c:v>1.2606544566544526</c:v>
                </c:pt>
                <c:pt idx="59">
                  <c:v>1.324194139194133</c:v>
                </c:pt>
                <c:pt idx="60">
                  <c:v>1.363699633699627</c:v>
                </c:pt>
                <c:pt idx="61">
                  <c:v>1.3799084249084197</c:v>
                </c:pt>
                <c:pt idx="62">
                  <c:v>1.3940580847723647</c:v>
                </c:pt>
                <c:pt idx="63">
                  <c:v>1.4136839351124999</c:v>
                </c:pt>
                <c:pt idx="64">
                  <c:v>1.4347043432757669</c:v>
                </c:pt>
                <c:pt idx="65">
                  <c:v>1.4520512820512752</c:v>
                </c:pt>
                <c:pt idx="66">
                  <c:v>1.508343799058079</c:v>
                </c:pt>
                <c:pt idx="67">
                  <c:v>1.5476975405546762</c:v>
                </c:pt>
                <c:pt idx="68">
                  <c:v>1.5900784929356315</c:v>
                </c:pt>
                <c:pt idx="69">
                  <c:v>1.6060512820512771</c:v>
                </c:pt>
                <c:pt idx="70">
                  <c:v>1.6262417582417523</c:v>
                </c:pt>
                <c:pt idx="71">
                  <c:v>1.6369832548403915</c:v>
                </c:pt>
                <c:pt idx="72">
                  <c:v>1.6501898101898047</c:v>
                </c:pt>
                <c:pt idx="73">
                  <c:v>1.6719413919413868</c:v>
                </c:pt>
                <c:pt idx="74">
                  <c:v>1.7025274725274659</c:v>
                </c:pt>
                <c:pt idx="75">
                  <c:v>1.707289377289372</c:v>
                </c:pt>
                <c:pt idx="76">
                  <c:v>1.7153211233211172</c:v>
                </c:pt>
                <c:pt idx="77">
                  <c:v>1.7381737310308674</c:v>
                </c:pt>
                <c:pt idx="78">
                  <c:v>1.7464390371533176</c:v>
                </c:pt>
                <c:pt idx="79">
                  <c:v>1.7598534798534726</c:v>
                </c:pt>
                <c:pt idx="80">
                  <c:v>1.7694719169719098</c:v>
                </c:pt>
                <c:pt idx="81">
                  <c:v>1.7718925518925435</c:v>
                </c:pt>
                <c:pt idx="82">
                  <c:v>1.7779696493982144</c:v>
                </c:pt>
                <c:pt idx="83">
                  <c:v>1.7807927786499143</c:v>
                </c:pt>
                <c:pt idx="84">
                  <c:v>1.7834458398744033</c:v>
                </c:pt>
                <c:pt idx="85">
                  <c:v>1.7866091051805246</c:v>
                </c:pt>
                <c:pt idx="86">
                  <c:v>1.7914730507587557</c:v>
                </c:pt>
                <c:pt idx="87">
                  <c:v>1.8321147741147663</c:v>
                </c:pt>
                <c:pt idx="88">
                  <c:v>1.8298901098901008</c:v>
                </c:pt>
                <c:pt idx="89">
                  <c:v>1.8211669283097764</c:v>
                </c:pt>
                <c:pt idx="90">
                  <c:v>1.8109628466771239</c:v>
                </c:pt>
                <c:pt idx="91">
                  <c:v>1.8085478806907287</c:v>
                </c:pt>
                <c:pt idx="92">
                  <c:v>1.8049950049949972</c:v>
                </c:pt>
                <c:pt idx="93">
                  <c:v>1.8048717948717869</c:v>
                </c:pt>
                <c:pt idx="94">
                  <c:v>1.8028937728937646</c:v>
                </c:pt>
                <c:pt idx="95">
                  <c:v>1.8087545787545705</c:v>
                </c:pt>
                <c:pt idx="96">
                  <c:v>1.8395433455433379</c:v>
                </c:pt>
                <c:pt idx="97">
                  <c:v>1.8349517149517083</c:v>
                </c:pt>
                <c:pt idx="98">
                  <c:v>1.8405750915750816</c:v>
                </c:pt>
                <c:pt idx="99">
                  <c:v>1.8405750915750816</c:v>
                </c:pt>
                <c:pt idx="100">
                  <c:v>1.8405750915750816</c:v>
                </c:pt>
                <c:pt idx="101">
                  <c:v>1.8370512820512741</c:v>
                </c:pt>
                <c:pt idx="102">
                  <c:v>1.8264390371533135</c:v>
                </c:pt>
                <c:pt idx="103">
                  <c:v>1.8387179487179393</c:v>
                </c:pt>
                <c:pt idx="104">
                  <c:v>1.8387179487179393</c:v>
                </c:pt>
                <c:pt idx="105">
                  <c:v>1.8387179487179393</c:v>
                </c:pt>
                <c:pt idx="106">
                  <c:v>1.8387179487179393</c:v>
                </c:pt>
                <c:pt idx="107">
                  <c:v>1.8387179487179393</c:v>
                </c:pt>
                <c:pt idx="108">
                  <c:v>1.8387179487179393</c:v>
                </c:pt>
                <c:pt idx="109">
                  <c:v>1.8387179487179393</c:v>
                </c:pt>
                <c:pt idx="110">
                  <c:v>1.8387179487179393</c:v>
                </c:pt>
                <c:pt idx="111">
                  <c:v>1.8387179487179393</c:v>
                </c:pt>
                <c:pt idx="112">
                  <c:v>1.8387179487179393</c:v>
                </c:pt>
                <c:pt idx="113">
                  <c:v>1.8387179487179393</c:v>
                </c:pt>
                <c:pt idx="114">
                  <c:v>1.8387179487179393</c:v>
                </c:pt>
                <c:pt idx="115">
                  <c:v>1.8387179487179393</c:v>
                </c:pt>
                <c:pt idx="116">
                  <c:v>1.8387179487179393</c:v>
                </c:pt>
                <c:pt idx="117">
                  <c:v>1.8387179487179393</c:v>
                </c:pt>
              </c:numCache>
            </c:numRef>
          </c:yVal>
          <c:smooth val="1"/>
          <c:extLst>
            <c:ext xmlns:c16="http://schemas.microsoft.com/office/drawing/2014/chart" uri="{C3380CC4-5D6E-409C-BE32-E72D297353CC}">
              <c16:uniqueId val="{00000001-FB28-4738-B66D-CC288BC87FF1}"/>
            </c:ext>
          </c:extLst>
        </c:ser>
        <c:dLbls>
          <c:showLegendKey val="0"/>
          <c:showVal val="0"/>
          <c:showCatName val="0"/>
          <c:showSerName val="0"/>
          <c:showPercent val="0"/>
          <c:showBubbleSize val="0"/>
        </c:dLbls>
        <c:axId val="608546991"/>
        <c:axId val="608547471"/>
        <c:extLst>
          <c:ext xmlns:c15="http://schemas.microsoft.com/office/drawing/2012/chart" uri="{02D57815-91ED-43cb-92C2-25804820EDAC}">
            <c15:filteredScatterSeries>
              <c15:ser>
                <c:idx val="0"/>
                <c:order val="0"/>
                <c:tx>
                  <c:strRef>
                    <c:extLst>
                      <c:ext uri="{02D57815-91ED-43cb-92C2-25804820EDAC}">
                        <c15:formulaRef>
                          <c15:sqref>'[30-31vs33-35.xlsx]30-31vs33-35'!$F$1</c15:sqref>
                        </c15:formulaRef>
                      </c:ext>
                    </c:extLst>
                    <c:strCache>
                      <c:ptCount val="1"/>
                      <c:pt idx="0">
                        <c:v>sensore 81247030</c:v>
                      </c:pt>
                    </c:strCache>
                  </c:strRef>
                </c:tx>
                <c:spPr>
                  <a:ln w="19050" cap="rnd">
                    <a:solidFill>
                      <a:schemeClr val="accent1"/>
                    </a:solidFill>
                    <a:round/>
                  </a:ln>
                  <a:effectLst/>
                </c:spPr>
                <c:marker>
                  <c:symbol val="none"/>
                </c:marker>
                <c:xVal>
                  <c:numRef>
                    <c:extLst>
                      <c:ext uri="{02D57815-91ED-43cb-92C2-25804820EDAC}">
                        <c15:formulaRef>
                          <c15:sqref>'[1]30-31vs33-35'!$A$2:$A$119</c15:sqref>
                        </c15:formulaRef>
                      </c:ext>
                    </c:extLst>
                    <c:numCache>
                      <c:formatCode>m/d/yyyy</c:formatCode>
                      <c:ptCount val="118"/>
                      <c:pt idx="0">
                        <c:v>45787</c:v>
                      </c:pt>
                      <c:pt idx="1">
                        <c:v>45788</c:v>
                      </c:pt>
                      <c:pt idx="2">
                        <c:v>45789</c:v>
                      </c:pt>
                      <c:pt idx="3">
                        <c:v>45790</c:v>
                      </c:pt>
                      <c:pt idx="4">
                        <c:v>45791</c:v>
                      </c:pt>
                      <c:pt idx="5">
                        <c:v>45792</c:v>
                      </c:pt>
                      <c:pt idx="6">
                        <c:v>45793</c:v>
                      </c:pt>
                      <c:pt idx="7">
                        <c:v>45794</c:v>
                      </c:pt>
                      <c:pt idx="8">
                        <c:v>45795</c:v>
                      </c:pt>
                      <c:pt idx="9">
                        <c:v>45796</c:v>
                      </c:pt>
                      <c:pt idx="10">
                        <c:v>45797</c:v>
                      </c:pt>
                      <c:pt idx="11">
                        <c:v>45798</c:v>
                      </c:pt>
                      <c:pt idx="12">
                        <c:v>45799</c:v>
                      </c:pt>
                      <c:pt idx="13">
                        <c:v>45800</c:v>
                      </c:pt>
                      <c:pt idx="14">
                        <c:v>45801</c:v>
                      </c:pt>
                      <c:pt idx="15">
                        <c:v>45802</c:v>
                      </c:pt>
                      <c:pt idx="16">
                        <c:v>45803</c:v>
                      </c:pt>
                      <c:pt idx="17">
                        <c:v>45804</c:v>
                      </c:pt>
                      <c:pt idx="18">
                        <c:v>45805</c:v>
                      </c:pt>
                      <c:pt idx="19">
                        <c:v>45806</c:v>
                      </c:pt>
                      <c:pt idx="20">
                        <c:v>45807</c:v>
                      </c:pt>
                      <c:pt idx="21">
                        <c:v>45808</c:v>
                      </c:pt>
                      <c:pt idx="22">
                        <c:v>45809</c:v>
                      </c:pt>
                      <c:pt idx="23">
                        <c:v>45810</c:v>
                      </c:pt>
                      <c:pt idx="24">
                        <c:v>45811</c:v>
                      </c:pt>
                      <c:pt idx="25">
                        <c:v>45812</c:v>
                      </c:pt>
                      <c:pt idx="26">
                        <c:v>45813</c:v>
                      </c:pt>
                      <c:pt idx="27">
                        <c:v>45814</c:v>
                      </c:pt>
                      <c:pt idx="28">
                        <c:v>45815</c:v>
                      </c:pt>
                      <c:pt idx="29">
                        <c:v>45816</c:v>
                      </c:pt>
                      <c:pt idx="30">
                        <c:v>45817</c:v>
                      </c:pt>
                      <c:pt idx="31">
                        <c:v>45818</c:v>
                      </c:pt>
                      <c:pt idx="32">
                        <c:v>45819</c:v>
                      </c:pt>
                      <c:pt idx="33">
                        <c:v>45820</c:v>
                      </c:pt>
                      <c:pt idx="34">
                        <c:v>45821</c:v>
                      </c:pt>
                      <c:pt idx="35">
                        <c:v>45822</c:v>
                      </c:pt>
                      <c:pt idx="36">
                        <c:v>45823</c:v>
                      </c:pt>
                      <c:pt idx="37">
                        <c:v>45824</c:v>
                      </c:pt>
                      <c:pt idx="38">
                        <c:v>45825</c:v>
                      </c:pt>
                      <c:pt idx="39">
                        <c:v>45826</c:v>
                      </c:pt>
                      <c:pt idx="40">
                        <c:v>45827</c:v>
                      </c:pt>
                      <c:pt idx="41">
                        <c:v>45828</c:v>
                      </c:pt>
                      <c:pt idx="42">
                        <c:v>45829</c:v>
                      </c:pt>
                      <c:pt idx="43">
                        <c:v>45830</c:v>
                      </c:pt>
                      <c:pt idx="44">
                        <c:v>45831</c:v>
                      </c:pt>
                      <c:pt idx="45">
                        <c:v>45832</c:v>
                      </c:pt>
                      <c:pt idx="46">
                        <c:v>45833</c:v>
                      </c:pt>
                      <c:pt idx="47">
                        <c:v>45834</c:v>
                      </c:pt>
                      <c:pt idx="48">
                        <c:v>45835</c:v>
                      </c:pt>
                      <c:pt idx="49">
                        <c:v>45836</c:v>
                      </c:pt>
                      <c:pt idx="50">
                        <c:v>45837</c:v>
                      </c:pt>
                      <c:pt idx="51">
                        <c:v>45838</c:v>
                      </c:pt>
                      <c:pt idx="52">
                        <c:v>45839</c:v>
                      </c:pt>
                      <c:pt idx="53">
                        <c:v>45840</c:v>
                      </c:pt>
                      <c:pt idx="54">
                        <c:v>45841</c:v>
                      </c:pt>
                      <c:pt idx="55">
                        <c:v>45842</c:v>
                      </c:pt>
                      <c:pt idx="56">
                        <c:v>45843</c:v>
                      </c:pt>
                      <c:pt idx="57">
                        <c:v>45844</c:v>
                      </c:pt>
                      <c:pt idx="58">
                        <c:v>45845</c:v>
                      </c:pt>
                      <c:pt idx="59">
                        <c:v>45846</c:v>
                      </c:pt>
                      <c:pt idx="60">
                        <c:v>45847</c:v>
                      </c:pt>
                      <c:pt idx="61">
                        <c:v>45848</c:v>
                      </c:pt>
                      <c:pt idx="62">
                        <c:v>45849</c:v>
                      </c:pt>
                      <c:pt idx="63">
                        <c:v>45850</c:v>
                      </c:pt>
                      <c:pt idx="64">
                        <c:v>45851</c:v>
                      </c:pt>
                      <c:pt idx="65">
                        <c:v>45852</c:v>
                      </c:pt>
                      <c:pt idx="66">
                        <c:v>45853</c:v>
                      </c:pt>
                      <c:pt idx="67">
                        <c:v>45854</c:v>
                      </c:pt>
                      <c:pt idx="68">
                        <c:v>45855</c:v>
                      </c:pt>
                      <c:pt idx="69">
                        <c:v>45856</c:v>
                      </c:pt>
                      <c:pt idx="70">
                        <c:v>45857</c:v>
                      </c:pt>
                      <c:pt idx="71">
                        <c:v>45858</c:v>
                      </c:pt>
                      <c:pt idx="72">
                        <c:v>45859</c:v>
                      </c:pt>
                      <c:pt idx="73">
                        <c:v>45860</c:v>
                      </c:pt>
                      <c:pt idx="74">
                        <c:v>45861</c:v>
                      </c:pt>
                      <c:pt idx="75">
                        <c:v>45862</c:v>
                      </c:pt>
                      <c:pt idx="76">
                        <c:v>45863</c:v>
                      </c:pt>
                      <c:pt idx="77">
                        <c:v>45864</c:v>
                      </c:pt>
                      <c:pt idx="78">
                        <c:v>45865</c:v>
                      </c:pt>
                      <c:pt idx="79">
                        <c:v>45866</c:v>
                      </c:pt>
                      <c:pt idx="80">
                        <c:v>45867</c:v>
                      </c:pt>
                      <c:pt idx="81">
                        <c:v>45868</c:v>
                      </c:pt>
                      <c:pt idx="82">
                        <c:v>45869</c:v>
                      </c:pt>
                      <c:pt idx="83">
                        <c:v>45870</c:v>
                      </c:pt>
                      <c:pt idx="84">
                        <c:v>45871</c:v>
                      </c:pt>
                      <c:pt idx="85">
                        <c:v>45872</c:v>
                      </c:pt>
                      <c:pt idx="86">
                        <c:v>45873</c:v>
                      </c:pt>
                      <c:pt idx="87">
                        <c:v>45874</c:v>
                      </c:pt>
                      <c:pt idx="88">
                        <c:v>45875</c:v>
                      </c:pt>
                      <c:pt idx="89">
                        <c:v>45876</c:v>
                      </c:pt>
                      <c:pt idx="90">
                        <c:v>45877</c:v>
                      </c:pt>
                      <c:pt idx="91">
                        <c:v>45878</c:v>
                      </c:pt>
                      <c:pt idx="92">
                        <c:v>45879</c:v>
                      </c:pt>
                      <c:pt idx="93">
                        <c:v>45880</c:v>
                      </c:pt>
                      <c:pt idx="94">
                        <c:v>45881</c:v>
                      </c:pt>
                      <c:pt idx="95">
                        <c:v>45882</c:v>
                      </c:pt>
                      <c:pt idx="96">
                        <c:v>45883</c:v>
                      </c:pt>
                      <c:pt idx="97">
                        <c:v>45884</c:v>
                      </c:pt>
                      <c:pt idx="98">
                        <c:v>45885</c:v>
                      </c:pt>
                      <c:pt idx="99">
                        <c:v>45886</c:v>
                      </c:pt>
                      <c:pt idx="100">
                        <c:v>45887</c:v>
                      </c:pt>
                      <c:pt idx="101">
                        <c:v>45888</c:v>
                      </c:pt>
                      <c:pt idx="102">
                        <c:v>45889</c:v>
                      </c:pt>
                      <c:pt idx="103">
                        <c:v>45890</c:v>
                      </c:pt>
                      <c:pt idx="104">
                        <c:v>45891</c:v>
                      </c:pt>
                      <c:pt idx="105">
                        <c:v>45892</c:v>
                      </c:pt>
                      <c:pt idx="106">
                        <c:v>45893</c:v>
                      </c:pt>
                      <c:pt idx="107">
                        <c:v>45894</c:v>
                      </c:pt>
                      <c:pt idx="108">
                        <c:v>45895</c:v>
                      </c:pt>
                      <c:pt idx="109">
                        <c:v>45896</c:v>
                      </c:pt>
                      <c:pt idx="110">
                        <c:v>45897</c:v>
                      </c:pt>
                      <c:pt idx="111">
                        <c:v>45898</c:v>
                      </c:pt>
                      <c:pt idx="112">
                        <c:v>45899</c:v>
                      </c:pt>
                      <c:pt idx="113">
                        <c:v>45900</c:v>
                      </c:pt>
                      <c:pt idx="114">
                        <c:v>45901</c:v>
                      </c:pt>
                      <c:pt idx="115">
                        <c:v>45902</c:v>
                      </c:pt>
                      <c:pt idx="116">
                        <c:v>45903</c:v>
                      </c:pt>
                      <c:pt idx="117">
                        <c:v>45904</c:v>
                      </c:pt>
                    </c:numCache>
                  </c:numRef>
                </c:xVal>
                <c:yVal>
                  <c:numRef>
                    <c:extLst>
                      <c:ext uri="{02D57815-91ED-43cb-92C2-25804820EDAC}">
                        <c15:formulaRef>
                          <c15:sqref>'[1]30-31vs33-35'!$F$2:$F$119</c15:sqref>
                        </c15:formulaRef>
                      </c:ext>
                    </c:extLst>
                    <c:numCache>
                      <c:formatCode>General</c:formatCode>
                      <c:ptCount val="118"/>
                      <c:pt idx="0">
                        <c:v>0</c:v>
                      </c:pt>
                      <c:pt idx="1">
                        <c:v>1.3928571428571457E-2</c:v>
                      </c:pt>
                      <c:pt idx="2">
                        <c:v>2.6764069264069268E-2</c:v>
                      </c:pt>
                      <c:pt idx="3">
                        <c:v>4.299783549783559E-2</c:v>
                      </c:pt>
                      <c:pt idx="4">
                        <c:v>5.4438775510204152E-2</c:v>
                      </c:pt>
                      <c:pt idx="5">
                        <c:v>6.8333333333333468E-2</c:v>
                      </c:pt>
                      <c:pt idx="6">
                        <c:v>6.8333333333333468E-2</c:v>
                      </c:pt>
                      <c:pt idx="7">
                        <c:v>8.5595238095238058E-2</c:v>
                      </c:pt>
                      <c:pt idx="8">
                        <c:v>9.4438775510204354E-2</c:v>
                      </c:pt>
                      <c:pt idx="9">
                        <c:v>0.10718253968253949</c:v>
                      </c:pt>
                      <c:pt idx="10">
                        <c:v>0.12078042328042321</c:v>
                      </c:pt>
                      <c:pt idx="11">
                        <c:v>0.1403571428571429</c:v>
                      </c:pt>
                      <c:pt idx="12">
                        <c:v>5.6615646258503405E-2</c:v>
                      </c:pt>
                      <c:pt idx="13">
                        <c:v>5.6615646258503405E-2</c:v>
                      </c:pt>
                      <c:pt idx="14">
                        <c:v>5.6615646258503405E-2</c:v>
                      </c:pt>
                      <c:pt idx="15">
                        <c:v>5.6615646258503405E-2</c:v>
                      </c:pt>
                      <c:pt idx="16">
                        <c:v>5.6615646258503405E-2</c:v>
                      </c:pt>
                      <c:pt idx="17">
                        <c:v>5.6615646258503405E-2</c:v>
                      </c:pt>
                      <c:pt idx="18">
                        <c:v>0.29190476190476217</c:v>
                      </c:pt>
                      <c:pt idx="19">
                        <c:v>0.31380952380952393</c:v>
                      </c:pt>
                      <c:pt idx="20">
                        <c:v>0.32200216450216462</c:v>
                      </c:pt>
                      <c:pt idx="21">
                        <c:v>0.34363095238095248</c:v>
                      </c:pt>
                      <c:pt idx="22">
                        <c:v>0.36518707482993235</c:v>
                      </c:pt>
                      <c:pt idx="23">
                        <c:v>0.40398809523809559</c:v>
                      </c:pt>
                      <c:pt idx="24">
                        <c:v>0.43757936507936529</c:v>
                      </c:pt>
                      <c:pt idx="25">
                        <c:v>0.46923160173160211</c:v>
                      </c:pt>
                      <c:pt idx="26">
                        <c:v>0.49866883116883159</c:v>
                      </c:pt>
                      <c:pt idx="27">
                        <c:v>0.53246598639455844</c:v>
                      </c:pt>
                      <c:pt idx="28">
                        <c:v>0.56924603174603217</c:v>
                      </c:pt>
                      <c:pt idx="29">
                        <c:v>0.60015873015872567</c:v>
                      </c:pt>
                      <c:pt idx="30">
                        <c:v>0.66369047619046717</c:v>
                      </c:pt>
                      <c:pt idx="31">
                        <c:v>0.66369047619046717</c:v>
                      </c:pt>
                      <c:pt idx="32">
                        <c:v>0.69416666666665727</c:v>
                      </c:pt>
                      <c:pt idx="33">
                        <c:v>0.70970779220778613</c:v>
                      </c:pt>
                      <c:pt idx="34">
                        <c:v>0.76226190476189726</c:v>
                      </c:pt>
                      <c:pt idx="35">
                        <c:v>0.78301020408162625</c:v>
                      </c:pt>
                      <c:pt idx="36">
                        <c:v>0.82429365079364514</c:v>
                      </c:pt>
                      <c:pt idx="37">
                        <c:v>0.88083333333332958</c:v>
                      </c:pt>
                      <c:pt idx="38">
                        <c:v>0.91824829931972407</c:v>
                      </c:pt>
                      <c:pt idx="39">
                        <c:v>0.97268518518518166</c:v>
                      </c:pt>
                      <c:pt idx="40">
                        <c:v>0.99384920634920171</c:v>
                      </c:pt>
                      <c:pt idx="41">
                        <c:v>1.020325396825392</c:v>
                      </c:pt>
                      <c:pt idx="42">
                        <c:v>1.051525974025969</c:v>
                      </c:pt>
                      <c:pt idx="43">
                        <c:v>1.0711394557823086</c:v>
                      </c:pt>
                      <c:pt idx="44">
                        <c:v>1.1092777777777743</c:v>
                      </c:pt>
                      <c:pt idx="45">
                        <c:v>1.1557142857142797</c:v>
                      </c:pt>
                      <c:pt idx="46">
                        <c:v>1.1999175824175785</c:v>
                      </c:pt>
                      <c:pt idx="47">
                        <c:v>1.2332142857142803</c:v>
                      </c:pt>
                      <c:pt idx="48">
                        <c:v>1.2918333333333298</c:v>
                      </c:pt>
                      <c:pt idx="49">
                        <c:v>1.3247486772486738</c:v>
                      </c:pt>
                      <c:pt idx="50">
                        <c:v>1.3506428571428524</c:v>
                      </c:pt>
                      <c:pt idx="51">
                        <c:v>1.3851719576719552</c:v>
                      </c:pt>
                      <c:pt idx="52">
                        <c:v>1.4348809523809469</c:v>
                      </c:pt>
                      <c:pt idx="53">
                        <c:v>1.4802976190476131</c:v>
                      </c:pt>
                      <c:pt idx="54">
                        <c:v>1.5170714285714231</c:v>
                      </c:pt>
                      <c:pt idx="55">
                        <c:v>1.5621258503401299</c:v>
                      </c:pt>
                      <c:pt idx="56">
                        <c:v>1.6057857142857088</c:v>
                      </c:pt>
                      <c:pt idx="57">
                        <c:v>1.6521520146520099</c:v>
                      </c:pt>
                      <c:pt idx="58">
                        <c:v>1.6973412698412642</c:v>
                      </c:pt>
                      <c:pt idx="59">
                        <c:v>1.7605158730158692</c:v>
                      </c:pt>
                      <c:pt idx="60">
                        <c:v>1.7814880952380907</c:v>
                      </c:pt>
                      <c:pt idx="61">
                        <c:v>1.7955952380952351</c:v>
                      </c:pt>
                      <c:pt idx="62">
                        <c:v>1.814444444444439</c:v>
                      </c:pt>
                      <c:pt idx="63">
                        <c:v>1.8453835978835951</c:v>
                      </c:pt>
                      <c:pt idx="64">
                        <c:v>1.8769047619047581</c:v>
                      </c:pt>
                      <c:pt idx="65">
                        <c:v>1.9058516483516454</c:v>
                      </c:pt>
                      <c:pt idx="66">
                        <c:v>1.9534126984126954</c:v>
                      </c:pt>
                      <c:pt idx="67">
                        <c:v>1.9876700680272088</c:v>
                      </c:pt>
                      <c:pt idx="68">
                        <c:v>2.0398333333333314</c:v>
                      </c:pt>
                      <c:pt idx="69">
                        <c:v>2.0662301587301584</c:v>
                      </c:pt>
                      <c:pt idx="70">
                        <c:v>2.0971103896103895</c:v>
                      </c:pt>
                      <c:pt idx="71">
                        <c:v>2.1228174603174588</c:v>
                      </c:pt>
                      <c:pt idx="72">
                        <c:v>2.1493614718614693</c:v>
                      </c:pt>
                      <c:pt idx="73">
                        <c:v>2.1794480519480506</c:v>
                      </c:pt>
                      <c:pt idx="74">
                        <c:v>2.2188419913419883</c:v>
                      </c:pt>
                      <c:pt idx="75">
                        <c:v>2.2426428571428554</c:v>
                      </c:pt>
                      <c:pt idx="76">
                        <c:v>2.2621598639455769</c:v>
                      </c:pt>
                      <c:pt idx="77">
                        <c:v>2.2965909090909067</c:v>
                      </c:pt>
                      <c:pt idx="78">
                        <c:v>2.3231190476190453</c:v>
                      </c:pt>
                      <c:pt idx="79">
                        <c:v>2.3515211640211637</c:v>
                      </c:pt>
                      <c:pt idx="80">
                        <c:v>2.3783928571428534</c:v>
                      </c:pt>
                      <c:pt idx="81">
                        <c:v>2.3921938775510188</c:v>
                      </c:pt>
                      <c:pt idx="82">
                        <c:v>2.4164115646258448</c:v>
                      </c:pt>
                      <c:pt idx="83">
                        <c:v>2.4392857142857101</c:v>
                      </c:pt>
                      <c:pt idx="84">
                        <c:v>2.4667857142857095</c:v>
                      </c:pt>
                      <c:pt idx="85">
                        <c:v>2.4915476190476133</c:v>
                      </c:pt>
                      <c:pt idx="86">
                        <c:v>2.5121031746031717</c:v>
                      </c:pt>
                      <c:pt idx="87">
                        <c:v>2.5486721611721577</c:v>
                      </c:pt>
                      <c:pt idx="88">
                        <c:v>2.567153679653678</c:v>
                      </c:pt>
                      <c:pt idx="89">
                        <c:v>2.5822619047619031</c:v>
                      </c:pt>
                      <c:pt idx="90">
                        <c:v>2.6276904761904749</c:v>
                      </c:pt>
                      <c:pt idx="91">
                        <c:v>2.6441666666666674</c:v>
                      </c:pt>
                      <c:pt idx="92">
                        <c:v>2.6441666666666674</c:v>
                      </c:pt>
                      <c:pt idx="93">
                        <c:v>2.6441666666666674</c:v>
                      </c:pt>
                      <c:pt idx="94">
                        <c:v>2.6441666666666661</c:v>
                      </c:pt>
                      <c:pt idx="95">
                        <c:v>2.644357142857142</c:v>
                      </c:pt>
                      <c:pt idx="96">
                        <c:v>2.674234693877549</c:v>
                      </c:pt>
                      <c:pt idx="97">
                        <c:v>2.6904523809523768</c:v>
                      </c:pt>
                      <c:pt idx="98">
                        <c:v>2.70613945578231</c:v>
                      </c:pt>
                      <c:pt idx="99">
                        <c:v>2.70613945578231</c:v>
                      </c:pt>
                      <c:pt idx="100">
                        <c:v>2.70613945578231</c:v>
                      </c:pt>
                      <c:pt idx="101">
                        <c:v>2.7687698412698372</c:v>
                      </c:pt>
                      <c:pt idx="102">
                        <c:v>2.7821938775510167</c:v>
                      </c:pt>
                      <c:pt idx="103">
                        <c:v>2.7917063492063479</c:v>
                      </c:pt>
                      <c:pt idx="104">
                        <c:v>2.822928571428569</c:v>
                      </c:pt>
                      <c:pt idx="105">
                        <c:v>2.8370918367346909</c:v>
                      </c:pt>
                      <c:pt idx="106">
                        <c:v>2.8509126984126953</c:v>
                      </c:pt>
                      <c:pt idx="107">
                        <c:v>2.8616558441558406</c:v>
                      </c:pt>
                      <c:pt idx="108">
                        <c:v>2.8786428571428533</c:v>
                      </c:pt>
                      <c:pt idx="109">
                        <c:v>2.8916428571428554</c:v>
                      </c:pt>
                      <c:pt idx="110">
                        <c:v>2.90122294372294</c:v>
                      </c:pt>
                      <c:pt idx="111">
                        <c:v>2.9148968253968217</c:v>
                      </c:pt>
                      <c:pt idx="112">
                        <c:v>2.9501984126984095</c:v>
                      </c:pt>
                      <c:pt idx="113">
                        <c:v>2.9597448979591809</c:v>
                      </c:pt>
                      <c:pt idx="114">
                        <c:v>2.9734706959706934</c:v>
                      </c:pt>
                      <c:pt idx="115">
                        <c:v>2.9814047619047601</c:v>
                      </c:pt>
                      <c:pt idx="116">
                        <c:v>2.9960317460317443</c:v>
                      </c:pt>
                      <c:pt idx="117">
                        <c:v>3.002911255411254</c:v>
                      </c:pt>
                    </c:numCache>
                  </c:numRef>
                </c:yVal>
                <c:smooth val="1"/>
                <c:extLst>
                  <c:ext xmlns:c16="http://schemas.microsoft.com/office/drawing/2014/chart" uri="{C3380CC4-5D6E-409C-BE32-E72D297353CC}">
                    <c16:uniqueId val="{00000002-FB28-4738-B66D-CC288BC87FF1}"/>
                  </c:ext>
                </c:extLst>
              </c15:ser>
            </c15:filteredScatterSeries>
            <c15:filteredScatterSeries>
              <c15:ser>
                <c:idx val="3"/>
                <c:order val="3"/>
                <c:tx>
                  <c:strRef>
                    <c:extLst xmlns:c15="http://schemas.microsoft.com/office/drawing/2012/chart">
                      <c:ext xmlns:c15="http://schemas.microsoft.com/office/drawing/2012/chart" uri="{02D57815-91ED-43cb-92C2-25804820EDAC}">
                        <c15:formulaRef>
                          <c15:sqref>'[30-31vs33-35.xlsx]30-31vs33-35'!$I$1</c15:sqref>
                        </c15:formulaRef>
                      </c:ext>
                    </c:extLst>
                    <c:strCache>
                      <c:ptCount val="1"/>
                      <c:pt idx="0">
                        <c:v>sensore 81247035</c:v>
                      </c:pt>
                    </c:strCache>
                  </c:strRef>
                </c:tx>
                <c:spPr>
                  <a:ln w="19050" cap="rnd">
                    <a:solidFill>
                      <a:schemeClr val="accent4"/>
                    </a:solidFill>
                    <a:round/>
                  </a:ln>
                  <a:effectLst/>
                </c:spPr>
                <c:marker>
                  <c:symbol val="none"/>
                </c:marker>
                <c:xVal>
                  <c:numRef>
                    <c:extLst xmlns:c15="http://schemas.microsoft.com/office/drawing/2012/chart">
                      <c:ext xmlns:c15="http://schemas.microsoft.com/office/drawing/2012/chart" uri="{02D57815-91ED-43cb-92C2-25804820EDAC}">
                        <c15:formulaRef>
                          <c15:sqref>'[1]30-31vs33-35'!$A$2:$A$119</c15:sqref>
                        </c15:formulaRef>
                      </c:ext>
                    </c:extLst>
                    <c:numCache>
                      <c:formatCode>m/d/yyyy</c:formatCode>
                      <c:ptCount val="118"/>
                      <c:pt idx="0">
                        <c:v>45787</c:v>
                      </c:pt>
                      <c:pt idx="1">
                        <c:v>45788</c:v>
                      </c:pt>
                      <c:pt idx="2">
                        <c:v>45789</c:v>
                      </c:pt>
                      <c:pt idx="3">
                        <c:v>45790</c:v>
                      </c:pt>
                      <c:pt idx="4">
                        <c:v>45791</c:v>
                      </c:pt>
                      <c:pt idx="5">
                        <c:v>45792</c:v>
                      </c:pt>
                      <c:pt idx="6">
                        <c:v>45793</c:v>
                      </c:pt>
                      <c:pt idx="7">
                        <c:v>45794</c:v>
                      </c:pt>
                      <c:pt idx="8">
                        <c:v>45795</c:v>
                      </c:pt>
                      <c:pt idx="9">
                        <c:v>45796</c:v>
                      </c:pt>
                      <c:pt idx="10">
                        <c:v>45797</c:v>
                      </c:pt>
                      <c:pt idx="11">
                        <c:v>45798</c:v>
                      </c:pt>
                      <c:pt idx="12">
                        <c:v>45799</c:v>
                      </c:pt>
                      <c:pt idx="13">
                        <c:v>45800</c:v>
                      </c:pt>
                      <c:pt idx="14">
                        <c:v>45801</c:v>
                      </c:pt>
                      <c:pt idx="15">
                        <c:v>45802</c:v>
                      </c:pt>
                      <c:pt idx="16">
                        <c:v>45803</c:v>
                      </c:pt>
                      <c:pt idx="17">
                        <c:v>45804</c:v>
                      </c:pt>
                      <c:pt idx="18">
                        <c:v>45805</c:v>
                      </c:pt>
                      <c:pt idx="19">
                        <c:v>45806</c:v>
                      </c:pt>
                      <c:pt idx="20">
                        <c:v>45807</c:v>
                      </c:pt>
                      <c:pt idx="21">
                        <c:v>45808</c:v>
                      </c:pt>
                      <c:pt idx="22">
                        <c:v>45809</c:v>
                      </c:pt>
                      <c:pt idx="23">
                        <c:v>45810</c:v>
                      </c:pt>
                      <c:pt idx="24">
                        <c:v>45811</c:v>
                      </c:pt>
                      <c:pt idx="25">
                        <c:v>45812</c:v>
                      </c:pt>
                      <c:pt idx="26">
                        <c:v>45813</c:v>
                      </c:pt>
                      <c:pt idx="27">
                        <c:v>45814</c:v>
                      </c:pt>
                      <c:pt idx="28">
                        <c:v>45815</c:v>
                      </c:pt>
                      <c:pt idx="29">
                        <c:v>45816</c:v>
                      </c:pt>
                      <c:pt idx="30">
                        <c:v>45817</c:v>
                      </c:pt>
                      <c:pt idx="31">
                        <c:v>45818</c:v>
                      </c:pt>
                      <c:pt idx="32">
                        <c:v>45819</c:v>
                      </c:pt>
                      <c:pt idx="33">
                        <c:v>45820</c:v>
                      </c:pt>
                      <c:pt idx="34">
                        <c:v>45821</c:v>
                      </c:pt>
                      <c:pt idx="35">
                        <c:v>45822</c:v>
                      </c:pt>
                      <c:pt idx="36">
                        <c:v>45823</c:v>
                      </c:pt>
                      <c:pt idx="37">
                        <c:v>45824</c:v>
                      </c:pt>
                      <c:pt idx="38">
                        <c:v>45825</c:v>
                      </c:pt>
                      <c:pt idx="39">
                        <c:v>45826</c:v>
                      </c:pt>
                      <c:pt idx="40">
                        <c:v>45827</c:v>
                      </c:pt>
                      <c:pt idx="41">
                        <c:v>45828</c:v>
                      </c:pt>
                      <c:pt idx="42">
                        <c:v>45829</c:v>
                      </c:pt>
                      <c:pt idx="43">
                        <c:v>45830</c:v>
                      </c:pt>
                      <c:pt idx="44">
                        <c:v>45831</c:v>
                      </c:pt>
                      <c:pt idx="45">
                        <c:v>45832</c:v>
                      </c:pt>
                      <c:pt idx="46">
                        <c:v>45833</c:v>
                      </c:pt>
                      <c:pt idx="47">
                        <c:v>45834</c:v>
                      </c:pt>
                      <c:pt idx="48">
                        <c:v>45835</c:v>
                      </c:pt>
                      <c:pt idx="49">
                        <c:v>45836</c:v>
                      </c:pt>
                      <c:pt idx="50">
                        <c:v>45837</c:v>
                      </c:pt>
                      <c:pt idx="51">
                        <c:v>45838</c:v>
                      </c:pt>
                      <c:pt idx="52">
                        <c:v>45839</c:v>
                      </c:pt>
                      <c:pt idx="53">
                        <c:v>45840</c:v>
                      </c:pt>
                      <c:pt idx="54">
                        <c:v>45841</c:v>
                      </c:pt>
                      <c:pt idx="55">
                        <c:v>45842</c:v>
                      </c:pt>
                      <c:pt idx="56">
                        <c:v>45843</c:v>
                      </c:pt>
                      <c:pt idx="57">
                        <c:v>45844</c:v>
                      </c:pt>
                      <c:pt idx="58">
                        <c:v>45845</c:v>
                      </c:pt>
                      <c:pt idx="59">
                        <c:v>45846</c:v>
                      </c:pt>
                      <c:pt idx="60">
                        <c:v>45847</c:v>
                      </c:pt>
                      <c:pt idx="61">
                        <c:v>45848</c:v>
                      </c:pt>
                      <c:pt idx="62">
                        <c:v>45849</c:v>
                      </c:pt>
                      <c:pt idx="63">
                        <c:v>45850</c:v>
                      </c:pt>
                      <c:pt idx="64">
                        <c:v>45851</c:v>
                      </c:pt>
                      <c:pt idx="65">
                        <c:v>45852</c:v>
                      </c:pt>
                      <c:pt idx="66">
                        <c:v>45853</c:v>
                      </c:pt>
                      <c:pt idx="67">
                        <c:v>45854</c:v>
                      </c:pt>
                      <c:pt idx="68">
                        <c:v>45855</c:v>
                      </c:pt>
                      <c:pt idx="69">
                        <c:v>45856</c:v>
                      </c:pt>
                      <c:pt idx="70">
                        <c:v>45857</c:v>
                      </c:pt>
                      <c:pt idx="71">
                        <c:v>45858</c:v>
                      </c:pt>
                      <c:pt idx="72">
                        <c:v>45859</c:v>
                      </c:pt>
                      <c:pt idx="73">
                        <c:v>45860</c:v>
                      </c:pt>
                      <c:pt idx="74">
                        <c:v>45861</c:v>
                      </c:pt>
                      <c:pt idx="75">
                        <c:v>45862</c:v>
                      </c:pt>
                      <c:pt idx="76">
                        <c:v>45863</c:v>
                      </c:pt>
                      <c:pt idx="77">
                        <c:v>45864</c:v>
                      </c:pt>
                      <c:pt idx="78">
                        <c:v>45865</c:v>
                      </c:pt>
                      <c:pt idx="79">
                        <c:v>45866</c:v>
                      </c:pt>
                      <c:pt idx="80">
                        <c:v>45867</c:v>
                      </c:pt>
                      <c:pt idx="81">
                        <c:v>45868</c:v>
                      </c:pt>
                      <c:pt idx="82">
                        <c:v>45869</c:v>
                      </c:pt>
                      <c:pt idx="83">
                        <c:v>45870</c:v>
                      </c:pt>
                      <c:pt idx="84">
                        <c:v>45871</c:v>
                      </c:pt>
                      <c:pt idx="85">
                        <c:v>45872</c:v>
                      </c:pt>
                      <c:pt idx="86">
                        <c:v>45873</c:v>
                      </c:pt>
                      <c:pt idx="87">
                        <c:v>45874</c:v>
                      </c:pt>
                      <c:pt idx="88">
                        <c:v>45875</c:v>
                      </c:pt>
                      <c:pt idx="89">
                        <c:v>45876</c:v>
                      </c:pt>
                      <c:pt idx="90">
                        <c:v>45877</c:v>
                      </c:pt>
                      <c:pt idx="91">
                        <c:v>45878</c:v>
                      </c:pt>
                      <c:pt idx="92">
                        <c:v>45879</c:v>
                      </c:pt>
                      <c:pt idx="93">
                        <c:v>45880</c:v>
                      </c:pt>
                      <c:pt idx="94">
                        <c:v>45881</c:v>
                      </c:pt>
                      <c:pt idx="95">
                        <c:v>45882</c:v>
                      </c:pt>
                      <c:pt idx="96">
                        <c:v>45883</c:v>
                      </c:pt>
                      <c:pt idx="97">
                        <c:v>45884</c:v>
                      </c:pt>
                      <c:pt idx="98">
                        <c:v>45885</c:v>
                      </c:pt>
                      <c:pt idx="99">
                        <c:v>45886</c:v>
                      </c:pt>
                      <c:pt idx="100">
                        <c:v>45887</c:v>
                      </c:pt>
                      <c:pt idx="101">
                        <c:v>45888</c:v>
                      </c:pt>
                      <c:pt idx="102">
                        <c:v>45889</c:v>
                      </c:pt>
                      <c:pt idx="103">
                        <c:v>45890</c:v>
                      </c:pt>
                      <c:pt idx="104">
                        <c:v>45891</c:v>
                      </c:pt>
                      <c:pt idx="105">
                        <c:v>45892</c:v>
                      </c:pt>
                      <c:pt idx="106">
                        <c:v>45893</c:v>
                      </c:pt>
                      <c:pt idx="107">
                        <c:v>45894</c:v>
                      </c:pt>
                      <c:pt idx="108">
                        <c:v>45895</c:v>
                      </c:pt>
                      <c:pt idx="109">
                        <c:v>45896</c:v>
                      </c:pt>
                      <c:pt idx="110">
                        <c:v>45897</c:v>
                      </c:pt>
                      <c:pt idx="111">
                        <c:v>45898</c:v>
                      </c:pt>
                      <c:pt idx="112">
                        <c:v>45899</c:v>
                      </c:pt>
                      <c:pt idx="113">
                        <c:v>45900</c:v>
                      </c:pt>
                      <c:pt idx="114">
                        <c:v>45901</c:v>
                      </c:pt>
                      <c:pt idx="115">
                        <c:v>45902</c:v>
                      </c:pt>
                      <c:pt idx="116">
                        <c:v>45903</c:v>
                      </c:pt>
                      <c:pt idx="117">
                        <c:v>45904</c:v>
                      </c:pt>
                    </c:numCache>
                  </c:numRef>
                </c:xVal>
                <c:yVal>
                  <c:numRef>
                    <c:extLst xmlns:c15="http://schemas.microsoft.com/office/drawing/2012/chart">
                      <c:ext xmlns:c15="http://schemas.microsoft.com/office/drawing/2012/chart" uri="{02D57815-91ED-43cb-92C2-25804820EDAC}">
                        <c15:formulaRef>
                          <c15:sqref>'[1]30-31vs33-35'!$I$2:$I$119</c15:sqref>
                        </c15:formulaRef>
                      </c:ext>
                    </c:extLst>
                    <c:numCache>
                      <c:formatCode>General</c:formatCode>
                      <c:ptCount val="118"/>
                      <c:pt idx="0">
                        <c:v>0</c:v>
                      </c:pt>
                      <c:pt idx="1">
                        <c:v>2.1329670329670369E-2</c:v>
                      </c:pt>
                      <c:pt idx="2">
                        <c:v>4.1996336996337202E-2</c:v>
                      </c:pt>
                      <c:pt idx="3">
                        <c:v>6.835164835164842E-2</c:v>
                      </c:pt>
                      <c:pt idx="4">
                        <c:v>8.8901098901098763E-2</c:v>
                      </c:pt>
                      <c:pt idx="5">
                        <c:v>0.10813919413919426</c:v>
                      </c:pt>
                      <c:pt idx="6">
                        <c:v>0.12643356643356674</c:v>
                      </c:pt>
                      <c:pt idx="7">
                        <c:v>0.12956043956043972</c:v>
                      </c:pt>
                      <c:pt idx="8">
                        <c:v>0.1381471306471308</c:v>
                      </c:pt>
                      <c:pt idx="9">
                        <c:v>0.14587079587079588</c:v>
                      </c:pt>
                      <c:pt idx="10">
                        <c:v>0.14587079587079588</c:v>
                      </c:pt>
                      <c:pt idx="11">
                        <c:v>0.22247252747252755</c:v>
                      </c:pt>
                      <c:pt idx="12">
                        <c:v>0.22247252747252755</c:v>
                      </c:pt>
                      <c:pt idx="13">
                        <c:v>0.22247252747252755</c:v>
                      </c:pt>
                      <c:pt idx="14">
                        <c:v>0.22247252747252755</c:v>
                      </c:pt>
                      <c:pt idx="15">
                        <c:v>0.22247252747252755</c:v>
                      </c:pt>
                      <c:pt idx="16">
                        <c:v>0.22247252747252755</c:v>
                      </c:pt>
                      <c:pt idx="17">
                        <c:v>0.34394871794871784</c:v>
                      </c:pt>
                      <c:pt idx="18">
                        <c:v>0.37532967032967035</c:v>
                      </c:pt>
                      <c:pt idx="19">
                        <c:v>0.4074725274725276</c:v>
                      </c:pt>
                      <c:pt idx="20">
                        <c:v>0.41877411477411464</c:v>
                      </c:pt>
                      <c:pt idx="21">
                        <c:v>0.44560177917320809</c:v>
                      </c:pt>
                      <c:pt idx="22">
                        <c:v>0.47656343656343658</c:v>
                      </c:pt>
                      <c:pt idx="23">
                        <c:v>0.50997252747252431</c:v>
                      </c:pt>
                      <c:pt idx="24">
                        <c:v>0.55421855921855234</c:v>
                      </c:pt>
                      <c:pt idx="25">
                        <c:v>0.58457570207569576</c:v>
                      </c:pt>
                      <c:pt idx="26">
                        <c:v>0.61254055468340585</c:v>
                      </c:pt>
                      <c:pt idx="27">
                        <c:v>0.65197469197468838</c:v>
                      </c:pt>
                      <c:pt idx="28">
                        <c:v>0.6893040293040259</c:v>
                      </c:pt>
                      <c:pt idx="29">
                        <c:v>0.72250654107796464</c:v>
                      </c:pt>
                      <c:pt idx="30">
                        <c:v>0.76956776556776052</c:v>
                      </c:pt>
                      <c:pt idx="31">
                        <c:v>0.81171855921855485</c:v>
                      </c:pt>
                      <c:pt idx="32">
                        <c:v>0.86417320774463235</c:v>
                      </c:pt>
                      <c:pt idx="33">
                        <c:v>0.9054578754578696</c:v>
                      </c:pt>
                      <c:pt idx="34">
                        <c:v>0.94788069073782688</c:v>
                      </c:pt>
                      <c:pt idx="35">
                        <c:v>0.98852694924122975</c:v>
                      </c:pt>
                      <c:pt idx="36">
                        <c:v>1.0718262689691191</c:v>
                      </c:pt>
                      <c:pt idx="37">
                        <c:v>1.1427503052503014</c:v>
                      </c:pt>
                      <c:pt idx="38">
                        <c:v>1.1891941391941323</c:v>
                      </c:pt>
                      <c:pt idx="39">
                        <c:v>1.2560915750915713</c:v>
                      </c:pt>
                      <c:pt idx="40">
                        <c:v>1.2834798534798466</c:v>
                      </c:pt>
                      <c:pt idx="41">
                        <c:v>1.3140201465201411</c:v>
                      </c:pt>
                      <c:pt idx="42">
                        <c:v>1.3611721611721563</c:v>
                      </c:pt>
                      <c:pt idx="43">
                        <c:v>1.3872185592185531</c:v>
                      </c:pt>
                      <c:pt idx="44">
                        <c:v>1.4291788766788698</c:v>
                      </c:pt>
                      <c:pt idx="45">
                        <c:v>1.4890280830280767</c:v>
                      </c:pt>
                      <c:pt idx="46">
                        <c:v>1.5464181057038151</c:v>
                      </c:pt>
                      <c:pt idx="47">
                        <c:v>1.594398934398928</c:v>
                      </c:pt>
                      <c:pt idx="48">
                        <c:v>1.6579487179487122</c:v>
                      </c:pt>
                      <c:pt idx="49">
                        <c:v>1.7095937395937337</c:v>
                      </c:pt>
                      <c:pt idx="50">
                        <c:v>1.7435949764521133</c:v>
                      </c:pt>
                      <c:pt idx="51">
                        <c:v>1.790409035409029</c:v>
                      </c:pt>
                      <c:pt idx="52">
                        <c:v>1.8447985347985303</c:v>
                      </c:pt>
                      <c:pt idx="53">
                        <c:v>1.9000732600732548</c:v>
                      </c:pt>
                      <c:pt idx="54">
                        <c:v>1.9561538461538426</c:v>
                      </c:pt>
                      <c:pt idx="55">
                        <c:v>2.0083882783882752</c:v>
                      </c:pt>
                      <c:pt idx="56">
                        <c:v>2.0578754578754541</c:v>
                      </c:pt>
                      <c:pt idx="57">
                        <c:v>2.1011868131868101</c:v>
                      </c:pt>
                      <c:pt idx="58">
                        <c:v>2.1524175824175775</c:v>
                      </c:pt>
                      <c:pt idx="59">
                        <c:v>2.2392820512820442</c:v>
                      </c:pt>
                      <c:pt idx="60">
                        <c:v>2.2727635327635278</c:v>
                      </c:pt>
                      <c:pt idx="61">
                        <c:v>2.2971694971694898</c:v>
                      </c:pt>
                      <c:pt idx="62">
                        <c:v>2.3206357927786447</c:v>
                      </c:pt>
                      <c:pt idx="63">
                        <c:v>2.3573626373626304</c:v>
                      </c:pt>
                      <c:pt idx="64">
                        <c:v>2.3926510989010943</c:v>
                      </c:pt>
                      <c:pt idx="65">
                        <c:v>2.4316117216117172</c:v>
                      </c:pt>
                      <c:pt idx="66">
                        <c:v>2.4821611721611681</c:v>
                      </c:pt>
                      <c:pt idx="67">
                        <c:v>2.5201255886970126</c:v>
                      </c:pt>
                      <c:pt idx="68">
                        <c:v>2.5800915750915712</c:v>
                      </c:pt>
                      <c:pt idx="69">
                        <c:v>2.6055677655677631</c:v>
                      </c:pt>
                      <c:pt idx="70">
                        <c:v>2.6401180301180269</c:v>
                      </c:pt>
                      <c:pt idx="71">
                        <c:v>2.6582132682132644</c:v>
                      </c:pt>
                      <c:pt idx="72">
                        <c:v>2.6898168498168467</c:v>
                      </c:pt>
                      <c:pt idx="73">
                        <c:v>2.7206153846153813</c:v>
                      </c:pt>
                      <c:pt idx="74">
                        <c:v>2.7625518925518899</c:v>
                      </c:pt>
                      <c:pt idx="75">
                        <c:v>2.7946153846153865</c:v>
                      </c:pt>
                      <c:pt idx="76">
                        <c:v>2.8004029304029259</c:v>
                      </c:pt>
                      <c:pt idx="77">
                        <c:v>2.8293296703296651</c:v>
                      </c:pt>
                      <c:pt idx="78">
                        <c:v>2.8546153846153803</c:v>
                      </c:pt>
                      <c:pt idx="79">
                        <c:v>2.8774725274725226</c:v>
                      </c:pt>
                      <c:pt idx="80">
                        <c:v>2.9032301032301007</c:v>
                      </c:pt>
                      <c:pt idx="81">
                        <c:v>2.9200122100122048</c:v>
                      </c:pt>
                      <c:pt idx="82">
                        <c:v>2.9281218781218725</c:v>
                      </c:pt>
                      <c:pt idx="83">
                        <c:v>2.9388330716902087</c:v>
                      </c:pt>
                      <c:pt idx="84">
                        <c:v>2.957545787545782</c:v>
                      </c:pt>
                      <c:pt idx="85">
                        <c:v>2.9683719983719934</c:v>
                      </c:pt>
                      <c:pt idx="86">
                        <c:v>2.9780847723704813</c:v>
                      </c:pt>
                      <c:pt idx="87">
                        <c:v>3.0710989010988952</c:v>
                      </c:pt>
                      <c:pt idx="88">
                        <c:v>3.0882661782661738</c:v>
                      </c:pt>
                      <c:pt idx="89">
                        <c:v>3.0921045621045571</c:v>
                      </c:pt>
                      <c:pt idx="90">
                        <c:v>3.089972527472522</c:v>
                      </c:pt>
                      <c:pt idx="91">
                        <c:v>3.0854657247514337</c:v>
                      </c:pt>
                      <c:pt idx="92">
                        <c:v>3.0872993672993618</c:v>
                      </c:pt>
                      <c:pt idx="93">
                        <c:v>3.08608058608058</c:v>
                      </c:pt>
                      <c:pt idx="94">
                        <c:v>3.0892582417582366</c:v>
                      </c:pt>
                      <c:pt idx="95">
                        <c:v>3.0919047619047562</c:v>
                      </c:pt>
                      <c:pt idx="96">
                        <c:v>3.1294793301936115</c:v>
                      </c:pt>
                      <c:pt idx="97">
                        <c:v>3.1339010989010938</c:v>
                      </c:pt>
                      <c:pt idx="98">
                        <c:v>3.1440796703296652</c:v>
                      </c:pt>
                      <c:pt idx="99">
                        <c:v>3.1440796703296652</c:v>
                      </c:pt>
                      <c:pt idx="100">
                        <c:v>3.1440796703296652</c:v>
                      </c:pt>
                      <c:pt idx="101">
                        <c:v>3.1393772893772867</c:v>
                      </c:pt>
                      <c:pt idx="102">
                        <c:v>3.1339560439560379</c:v>
                      </c:pt>
                      <c:pt idx="103">
                        <c:v>3.121361416361411</c:v>
                      </c:pt>
                      <c:pt idx="104">
                        <c:v>3.1314725274725217</c:v>
                      </c:pt>
                      <c:pt idx="105">
                        <c:v>3.1297174254317053</c:v>
                      </c:pt>
                      <c:pt idx="106">
                        <c:v>3.1297344322344247</c:v>
                      </c:pt>
                      <c:pt idx="107">
                        <c:v>3.1225122100122049</c:v>
                      </c:pt>
                      <c:pt idx="108">
                        <c:v>3.1234798534798465</c:v>
                      </c:pt>
                      <c:pt idx="109">
                        <c:v>3.1224725274725205</c:v>
                      </c:pt>
                      <c:pt idx="110">
                        <c:v>3.1192673992673936</c:v>
                      </c:pt>
                      <c:pt idx="111">
                        <c:v>3.1177446363160595</c:v>
                      </c:pt>
                      <c:pt idx="112">
                        <c:v>3.1460915750915692</c:v>
                      </c:pt>
                      <c:pt idx="113">
                        <c:v>3.1569230769230718</c:v>
                      </c:pt>
                      <c:pt idx="114">
                        <c:v>3.1688614163614144</c:v>
                      </c:pt>
                      <c:pt idx="115">
                        <c:v>3.1724385138670783</c:v>
                      </c:pt>
                      <c:pt idx="116">
                        <c:v>3.176996336996333</c:v>
                      </c:pt>
                      <c:pt idx="117">
                        <c:v>3.1840862840862778</c:v>
                      </c:pt>
                    </c:numCache>
                  </c:numRef>
                </c:yVal>
                <c:smooth val="1"/>
                <c:extLst xmlns:c15="http://schemas.microsoft.com/office/drawing/2012/chart">
                  <c:ext xmlns:c16="http://schemas.microsoft.com/office/drawing/2014/chart" uri="{C3380CC4-5D6E-409C-BE32-E72D297353CC}">
                    <c16:uniqueId val="{00000003-FB28-4738-B66D-CC288BC87FF1}"/>
                  </c:ext>
                </c:extLst>
              </c15:ser>
            </c15:filteredScatterSeries>
          </c:ext>
        </c:extLst>
      </c:scatterChart>
      <c:valAx>
        <c:axId val="608546991"/>
        <c:scaling>
          <c:orientation val="minMax"/>
          <c:max val="45905"/>
        </c:scaling>
        <c:delete val="0"/>
        <c:axPos val="b"/>
        <c:numFmt formatCode="[$-410]mmmm\-yy;@" sourceLinked="0"/>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Trebuchet MS" panose="020B0603020202020204" pitchFamily="34" charset="0"/>
                <a:ea typeface="+mn-ea"/>
                <a:cs typeface="+mn-cs"/>
              </a:defRPr>
            </a:pPr>
            <a:endParaRPr lang="it-IT"/>
          </a:p>
        </c:txPr>
        <c:crossAx val="608547471"/>
        <c:crosses val="autoZero"/>
        <c:crossBetween val="midCat"/>
        <c:majorUnit val="32"/>
      </c:valAx>
      <c:valAx>
        <c:axId val="608547471"/>
        <c:scaling>
          <c:orientation val="minMax"/>
        </c:scaling>
        <c:delete val="0"/>
        <c:axPos val="l"/>
        <c:title>
          <c:tx>
            <c:rich>
              <a:bodyPr rot="-5400000" spcFirstLastPara="1" vertOverflow="ellipsis" vert="horz" wrap="square" anchor="ctr" anchorCtr="1"/>
              <a:lstStyle/>
              <a:p>
                <a:pPr>
                  <a:defRPr sz="900" b="0" i="0" u="none" strike="noStrike" kern="1200" baseline="0">
                    <a:solidFill>
                      <a:schemeClr val="tx1"/>
                    </a:solidFill>
                    <a:latin typeface="Trebuchet MS" panose="020B0603020202020204" pitchFamily="34" charset="0"/>
                    <a:ea typeface="+mn-ea"/>
                    <a:cs typeface="+mn-cs"/>
                  </a:defRPr>
                </a:pPr>
                <a:r>
                  <a:rPr lang="it-IT" baseline="0"/>
                  <a:t>accrescimento (mm)</a:t>
                </a:r>
                <a:endParaRPr lang="it-IT"/>
              </a:p>
            </c:rich>
          </c:tx>
          <c:overlay val="0"/>
          <c:spPr>
            <a:noFill/>
            <a:ln>
              <a:noFill/>
            </a:ln>
            <a:effectLst/>
          </c:spPr>
          <c:txPr>
            <a:bodyPr rot="-5400000" spcFirstLastPara="1" vertOverflow="ellipsis" vert="horz" wrap="square" anchor="ctr" anchorCtr="1"/>
            <a:lstStyle/>
            <a:p>
              <a:pPr>
                <a:defRPr sz="900" b="0" i="0" u="none" strike="noStrike" kern="1200" baseline="0">
                  <a:solidFill>
                    <a:schemeClr val="tx1"/>
                  </a:solidFill>
                  <a:latin typeface="Trebuchet MS" panose="020B0603020202020204" pitchFamily="34" charset="0"/>
                  <a:ea typeface="+mn-ea"/>
                  <a:cs typeface="+mn-cs"/>
                </a:defRPr>
              </a:pPr>
              <a:endParaRPr lang="it-IT"/>
            </a:p>
          </c:txPr>
        </c:title>
        <c:numFmt formatCode="0.00" sourceLinked="0"/>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Trebuchet MS" panose="020B0603020202020204" pitchFamily="34" charset="0"/>
                <a:ea typeface="+mn-ea"/>
                <a:cs typeface="+mn-cs"/>
              </a:defRPr>
            </a:pPr>
            <a:endParaRPr lang="it-IT"/>
          </a:p>
        </c:txPr>
        <c:crossAx val="608546991"/>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solidFill>
              <a:latin typeface="Trebuchet MS" panose="020B0603020202020204" pitchFamily="34" charset="0"/>
              <a:ea typeface="+mn-ea"/>
              <a:cs typeface="+mn-cs"/>
            </a:defRPr>
          </a:pPr>
          <a:endParaRPr lang="it-IT"/>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noFill/>
      <a:round/>
    </a:ln>
    <a:effectLst/>
  </c:spPr>
  <c:txPr>
    <a:bodyPr/>
    <a:lstStyle/>
    <a:p>
      <a:pPr>
        <a:defRPr sz="900">
          <a:solidFill>
            <a:schemeClr val="tx1"/>
          </a:solidFill>
          <a:latin typeface="Trebuchet MS" panose="020B0603020202020204" pitchFamily="34" charset="0"/>
        </a:defRPr>
      </a:pPr>
      <a:endParaRPr lang="it-IT"/>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080" b="0" i="0" u="none" strike="noStrike" kern="1200" spc="0" baseline="0">
                <a:solidFill>
                  <a:schemeClr val="tx1"/>
                </a:solidFill>
                <a:latin typeface="Trebuchet MS" panose="020B0603020202020204" pitchFamily="34" charset="0"/>
                <a:ea typeface="+mn-ea"/>
                <a:cs typeface="+mn-cs"/>
              </a:defRPr>
            </a:pPr>
            <a:r>
              <a:rPr lang="it-IT"/>
              <a:t>Piani di Masistro (CS)</a:t>
            </a:r>
          </a:p>
        </c:rich>
      </c:tx>
      <c:overlay val="0"/>
      <c:spPr>
        <a:noFill/>
        <a:ln>
          <a:noFill/>
        </a:ln>
        <a:effectLst/>
      </c:spPr>
      <c:txPr>
        <a:bodyPr rot="0" spcFirstLastPara="1" vertOverflow="ellipsis" vert="horz" wrap="square" anchor="ctr" anchorCtr="1"/>
        <a:lstStyle/>
        <a:p>
          <a:pPr>
            <a:defRPr sz="1080" b="0" i="0" u="none" strike="noStrike" kern="1200" spc="0" baseline="0">
              <a:solidFill>
                <a:schemeClr val="tx1"/>
              </a:solidFill>
              <a:latin typeface="Trebuchet MS" panose="020B0603020202020204" pitchFamily="34" charset="0"/>
              <a:ea typeface="+mn-ea"/>
              <a:cs typeface="+mn-cs"/>
            </a:defRPr>
          </a:pPr>
          <a:endParaRPr lang="it-IT"/>
        </a:p>
      </c:txPr>
    </c:title>
    <c:autoTitleDeleted val="0"/>
    <c:plotArea>
      <c:layout>
        <c:manualLayout>
          <c:layoutTarget val="inner"/>
          <c:xMode val="edge"/>
          <c:yMode val="edge"/>
          <c:x val="0.13655501423547836"/>
          <c:y val="0.14349236111111111"/>
          <c:w val="0.7686610799128929"/>
          <c:h val="0.66269484171621396"/>
        </c:manualLayout>
      </c:layout>
      <c:scatterChart>
        <c:scatterStyle val="smoothMarker"/>
        <c:varyColors val="0"/>
        <c:ser>
          <c:idx val="0"/>
          <c:order val="0"/>
          <c:tx>
            <c:strRef>
              <c:f>'[28vs29.xlsx]28vs29'!$D$1</c:f>
              <c:strCache>
                <c:ptCount val="1"/>
                <c:pt idx="0">
                  <c:v>sensore 81247028 (GESTITO)</c:v>
                </c:pt>
              </c:strCache>
            </c:strRef>
          </c:tx>
          <c:spPr>
            <a:ln w="28575" cap="rnd">
              <a:solidFill>
                <a:schemeClr val="accent6">
                  <a:lumMod val="40000"/>
                  <a:lumOff val="60000"/>
                </a:schemeClr>
              </a:solidFill>
              <a:round/>
            </a:ln>
            <a:effectLst/>
          </c:spPr>
          <c:marker>
            <c:symbol val="none"/>
          </c:marker>
          <c:xVal>
            <c:numRef>
              <c:f>'[2]28vs29'!$A$2:$A$175</c:f>
              <c:numCache>
                <c:formatCode>m/d/yyyy</c:formatCode>
                <c:ptCount val="174"/>
                <c:pt idx="0">
                  <c:v>45731</c:v>
                </c:pt>
                <c:pt idx="1">
                  <c:v>45732</c:v>
                </c:pt>
                <c:pt idx="2">
                  <c:v>45733</c:v>
                </c:pt>
                <c:pt idx="3">
                  <c:v>45734</c:v>
                </c:pt>
                <c:pt idx="4">
                  <c:v>45735</c:v>
                </c:pt>
                <c:pt idx="5">
                  <c:v>45736</c:v>
                </c:pt>
                <c:pt idx="6">
                  <c:v>45737</c:v>
                </c:pt>
                <c:pt idx="7">
                  <c:v>45738</c:v>
                </c:pt>
                <c:pt idx="8">
                  <c:v>45739</c:v>
                </c:pt>
                <c:pt idx="9">
                  <c:v>45740</c:v>
                </c:pt>
                <c:pt idx="10">
                  <c:v>45741</c:v>
                </c:pt>
                <c:pt idx="11">
                  <c:v>45742</c:v>
                </c:pt>
                <c:pt idx="12">
                  <c:v>45743</c:v>
                </c:pt>
                <c:pt idx="13">
                  <c:v>45744</c:v>
                </c:pt>
                <c:pt idx="14">
                  <c:v>45745</c:v>
                </c:pt>
                <c:pt idx="15">
                  <c:v>45746</c:v>
                </c:pt>
                <c:pt idx="16">
                  <c:v>45747</c:v>
                </c:pt>
                <c:pt idx="17">
                  <c:v>45748</c:v>
                </c:pt>
                <c:pt idx="18">
                  <c:v>45749</c:v>
                </c:pt>
                <c:pt idx="19">
                  <c:v>45750</c:v>
                </c:pt>
                <c:pt idx="20">
                  <c:v>45751</c:v>
                </c:pt>
                <c:pt idx="21">
                  <c:v>45752</c:v>
                </c:pt>
                <c:pt idx="22">
                  <c:v>45753</c:v>
                </c:pt>
                <c:pt idx="23">
                  <c:v>45754</c:v>
                </c:pt>
                <c:pt idx="24">
                  <c:v>45755</c:v>
                </c:pt>
                <c:pt idx="25">
                  <c:v>45756</c:v>
                </c:pt>
                <c:pt idx="26">
                  <c:v>45757</c:v>
                </c:pt>
                <c:pt idx="27">
                  <c:v>45758</c:v>
                </c:pt>
                <c:pt idx="28">
                  <c:v>45759</c:v>
                </c:pt>
                <c:pt idx="29">
                  <c:v>45760</c:v>
                </c:pt>
                <c:pt idx="30">
                  <c:v>45761</c:v>
                </c:pt>
                <c:pt idx="31">
                  <c:v>45762</c:v>
                </c:pt>
                <c:pt idx="32">
                  <c:v>45763</c:v>
                </c:pt>
                <c:pt idx="33">
                  <c:v>45764</c:v>
                </c:pt>
                <c:pt idx="34">
                  <c:v>45765</c:v>
                </c:pt>
                <c:pt idx="35">
                  <c:v>45766</c:v>
                </c:pt>
                <c:pt idx="36">
                  <c:v>45767</c:v>
                </c:pt>
                <c:pt idx="37">
                  <c:v>45768</c:v>
                </c:pt>
                <c:pt idx="38">
                  <c:v>45769</c:v>
                </c:pt>
                <c:pt idx="39">
                  <c:v>45770</c:v>
                </c:pt>
                <c:pt idx="40">
                  <c:v>45771</c:v>
                </c:pt>
                <c:pt idx="41">
                  <c:v>45772</c:v>
                </c:pt>
                <c:pt idx="42">
                  <c:v>45773</c:v>
                </c:pt>
                <c:pt idx="43">
                  <c:v>45774</c:v>
                </c:pt>
                <c:pt idx="44">
                  <c:v>45775</c:v>
                </c:pt>
                <c:pt idx="45">
                  <c:v>45776</c:v>
                </c:pt>
                <c:pt idx="46">
                  <c:v>45777</c:v>
                </c:pt>
                <c:pt idx="47">
                  <c:v>45778</c:v>
                </c:pt>
                <c:pt idx="48">
                  <c:v>45779</c:v>
                </c:pt>
                <c:pt idx="49">
                  <c:v>45780</c:v>
                </c:pt>
                <c:pt idx="50">
                  <c:v>45781</c:v>
                </c:pt>
                <c:pt idx="51">
                  <c:v>45782</c:v>
                </c:pt>
                <c:pt idx="52">
                  <c:v>45783</c:v>
                </c:pt>
                <c:pt idx="53">
                  <c:v>45784</c:v>
                </c:pt>
                <c:pt idx="54">
                  <c:v>45785</c:v>
                </c:pt>
                <c:pt idx="55">
                  <c:v>45786</c:v>
                </c:pt>
                <c:pt idx="56">
                  <c:v>45787</c:v>
                </c:pt>
                <c:pt idx="57">
                  <c:v>45788</c:v>
                </c:pt>
                <c:pt idx="58">
                  <c:v>45789</c:v>
                </c:pt>
                <c:pt idx="59">
                  <c:v>45790</c:v>
                </c:pt>
                <c:pt idx="60">
                  <c:v>45791</c:v>
                </c:pt>
                <c:pt idx="61">
                  <c:v>45792</c:v>
                </c:pt>
                <c:pt idx="62">
                  <c:v>45793</c:v>
                </c:pt>
                <c:pt idx="63">
                  <c:v>45794</c:v>
                </c:pt>
                <c:pt idx="64">
                  <c:v>45795</c:v>
                </c:pt>
                <c:pt idx="65">
                  <c:v>45796</c:v>
                </c:pt>
                <c:pt idx="66">
                  <c:v>45797</c:v>
                </c:pt>
                <c:pt idx="67">
                  <c:v>45798</c:v>
                </c:pt>
                <c:pt idx="68">
                  <c:v>45799</c:v>
                </c:pt>
                <c:pt idx="69">
                  <c:v>45800</c:v>
                </c:pt>
                <c:pt idx="70">
                  <c:v>45801</c:v>
                </c:pt>
                <c:pt idx="71">
                  <c:v>45802</c:v>
                </c:pt>
                <c:pt idx="72">
                  <c:v>45803</c:v>
                </c:pt>
                <c:pt idx="73">
                  <c:v>45804</c:v>
                </c:pt>
                <c:pt idx="74">
                  <c:v>45805</c:v>
                </c:pt>
                <c:pt idx="75">
                  <c:v>45806</c:v>
                </c:pt>
                <c:pt idx="76">
                  <c:v>45807</c:v>
                </c:pt>
                <c:pt idx="77">
                  <c:v>45808</c:v>
                </c:pt>
                <c:pt idx="78">
                  <c:v>45809</c:v>
                </c:pt>
                <c:pt idx="79">
                  <c:v>45810</c:v>
                </c:pt>
                <c:pt idx="80">
                  <c:v>45811</c:v>
                </c:pt>
                <c:pt idx="81">
                  <c:v>45812</c:v>
                </c:pt>
                <c:pt idx="82">
                  <c:v>45813</c:v>
                </c:pt>
                <c:pt idx="83">
                  <c:v>45814</c:v>
                </c:pt>
                <c:pt idx="84">
                  <c:v>45815</c:v>
                </c:pt>
                <c:pt idx="85">
                  <c:v>45816</c:v>
                </c:pt>
                <c:pt idx="86">
                  <c:v>45817</c:v>
                </c:pt>
                <c:pt idx="87">
                  <c:v>45818</c:v>
                </c:pt>
                <c:pt idx="88">
                  <c:v>45819</c:v>
                </c:pt>
                <c:pt idx="89">
                  <c:v>45820</c:v>
                </c:pt>
                <c:pt idx="90">
                  <c:v>45821</c:v>
                </c:pt>
                <c:pt idx="91">
                  <c:v>45822</c:v>
                </c:pt>
                <c:pt idx="92">
                  <c:v>45823</c:v>
                </c:pt>
                <c:pt idx="93">
                  <c:v>45824</c:v>
                </c:pt>
                <c:pt idx="94">
                  <c:v>45825</c:v>
                </c:pt>
                <c:pt idx="95">
                  <c:v>45826</c:v>
                </c:pt>
                <c:pt idx="96">
                  <c:v>45827</c:v>
                </c:pt>
                <c:pt idx="97">
                  <c:v>45828</c:v>
                </c:pt>
                <c:pt idx="98">
                  <c:v>45829</c:v>
                </c:pt>
                <c:pt idx="99">
                  <c:v>45830</c:v>
                </c:pt>
                <c:pt idx="100">
                  <c:v>45831</c:v>
                </c:pt>
                <c:pt idx="101">
                  <c:v>45832</c:v>
                </c:pt>
                <c:pt idx="102">
                  <c:v>45833</c:v>
                </c:pt>
                <c:pt idx="103">
                  <c:v>45834</c:v>
                </c:pt>
                <c:pt idx="104">
                  <c:v>45835</c:v>
                </c:pt>
                <c:pt idx="105">
                  <c:v>45836</c:v>
                </c:pt>
                <c:pt idx="106">
                  <c:v>45837</c:v>
                </c:pt>
                <c:pt idx="107">
                  <c:v>45838</c:v>
                </c:pt>
                <c:pt idx="108">
                  <c:v>45839</c:v>
                </c:pt>
                <c:pt idx="109">
                  <c:v>45840</c:v>
                </c:pt>
                <c:pt idx="110">
                  <c:v>45841</c:v>
                </c:pt>
                <c:pt idx="111">
                  <c:v>45842</c:v>
                </c:pt>
                <c:pt idx="112">
                  <c:v>45843</c:v>
                </c:pt>
                <c:pt idx="113">
                  <c:v>45844</c:v>
                </c:pt>
                <c:pt idx="114">
                  <c:v>45845</c:v>
                </c:pt>
                <c:pt idx="115">
                  <c:v>45846</c:v>
                </c:pt>
                <c:pt idx="116">
                  <c:v>45847</c:v>
                </c:pt>
                <c:pt idx="117">
                  <c:v>45848</c:v>
                </c:pt>
                <c:pt idx="118">
                  <c:v>45849</c:v>
                </c:pt>
                <c:pt idx="119">
                  <c:v>45850</c:v>
                </c:pt>
                <c:pt idx="120">
                  <c:v>45851</c:v>
                </c:pt>
                <c:pt idx="121">
                  <c:v>45852</c:v>
                </c:pt>
                <c:pt idx="122">
                  <c:v>45853</c:v>
                </c:pt>
                <c:pt idx="123">
                  <c:v>45854</c:v>
                </c:pt>
                <c:pt idx="124">
                  <c:v>45855</c:v>
                </c:pt>
                <c:pt idx="125">
                  <c:v>45856</c:v>
                </c:pt>
                <c:pt idx="126">
                  <c:v>45857</c:v>
                </c:pt>
                <c:pt idx="127">
                  <c:v>45858</c:v>
                </c:pt>
                <c:pt idx="128">
                  <c:v>45859</c:v>
                </c:pt>
                <c:pt idx="129">
                  <c:v>45860</c:v>
                </c:pt>
                <c:pt idx="130">
                  <c:v>45861</c:v>
                </c:pt>
                <c:pt idx="131">
                  <c:v>45862</c:v>
                </c:pt>
                <c:pt idx="132">
                  <c:v>45863</c:v>
                </c:pt>
                <c:pt idx="133">
                  <c:v>45864</c:v>
                </c:pt>
                <c:pt idx="134">
                  <c:v>45865</c:v>
                </c:pt>
                <c:pt idx="135">
                  <c:v>45866</c:v>
                </c:pt>
                <c:pt idx="136">
                  <c:v>45867</c:v>
                </c:pt>
                <c:pt idx="137">
                  <c:v>45868</c:v>
                </c:pt>
                <c:pt idx="138">
                  <c:v>45869</c:v>
                </c:pt>
                <c:pt idx="139">
                  <c:v>45870</c:v>
                </c:pt>
                <c:pt idx="140">
                  <c:v>45871</c:v>
                </c:pt>
                <c:pt idx="141">
                  <c:v>45872</c:v>
                </c:pt>
                <c:pt idx="142">
                  <c:v>45873</c:v>
                </c:pt>
                <c:pt idx="143">
                  <c:v>45874</c:v>
                </c:pt>
                <c:pt idx="144">
                  <c:v>45875</c:v>
                </c:pt>
                <c:pt idx="145">
                  <c:v>45876</c:v>
                </c:pt>
                <c:pt idx="146">
                  <c:v>45877</c:v>
                </c:pt>
                <c:pt idx="147">
                  <c:v>45878</c:v>
                </c:pt>
                <c:pt idx="148">
                  <c:v>45879</c:v>
                </c:pt>
                <c:pt idx="149">
                  <c:v>45880</c:v>
                </c:pt>
                <c:pt idx="150">
                  <c:v>45881</c:v>
                </c:pt>
                <c:pt idx="151">
                  <c:v>45882</c:v>
                </c:pt>
                <c:pt idx="152">
                  <c:v>45883</c:v>
                </c:pt>
                <c:pt idx="153">
                  <c:v>45884</c:v>
                </c:pt>
                <c:pt idx="154">
                  <c:v>45885</c:v>
                </c:pt>
                <c:pt idx="155">
                  <c:v>45886</c:v>
                </c:pt>
                <c:pt idx="156">
                  <c:v>45887</c:v>
                </c:pt>
                <c:pt idx="157">
                  <c:v>45888</c:v>
                </c:pt>
                <c:pt idx="158">
                  <c:v>45889</c:v>
                </c:pt>
                <c:pt idx="159">
                  <c:v>45890</c:v>
                </c:pt>
                <c:pt idx="160">
                  <c:v>45891</c:v>
                </c:pt>
                <c:pt idx="161">
                  <c:v>45892</c:v>
                </c:pt>
                <c:pt idx="162">
                  <c:v>45893</c:v>
                </c:pt>
                <c:pt idx="163">
                  <c:v>45894</c:v>
                </c:pt>
                <c:pt idx="164">
                  <c:v>45895</c:v>
                </c:pt>
                <c:pt idx="165">
                  <c:v>45896</c:v>
                </c:pt>
                <c:pt idx="166">
                  <c:v>45897</c:v>
                </c:pt>
                <c:pt idx="167">
                  <c:v>45898</c:v>
                </c:pt>
                <c:pt idx="168">
                  <c:v>45899</c:v>
                </c:pt>
                <c:pt idx="169">
                  <c:v>45900</c:v>
                </c:pt>
                <c:pt idx="170">
                  <c:v>45901</c:v>
                </c:pt>
                <c:pt idx="171">
                  <c:v>45902</c:v>
                </c:pt>
                <c:pt idx="172">
                  <c:v>45903</c:v>
                </c:pt>
                <c:pt idx="173">
                  <c:v>45904</c:v>
                </c:pt>
              </c:numCache>
            </c:numRef>
          </c:xVal>
          <c:yVal>
            <c:numRef>
              <c:f>'[2]28vs29'!$D$2:$D$175</c:f>
              <c:numCache>
                <c:formatCode>General</c:formatCode>
                <c:ptCount val="174"/>
                <c:pt idx="0">
                  <c:v>0</c:v>
                </c:pt>
                <c:pt idx="1">
                  <c:v>-2.0121624407338674E-2</c:v>
                </c:pt>
                <c:pt idx="2">
                  <c:v>-2.4545454545454523E-2</c:v>
                </c:pt>
                <c:pt idx="3">
                  <c:v>-2.9675324675324639E-2</c:v>
                </c:pt>
                <c:pt idx="4">
                  <c:v>-3.6720263863120946E-2</c:v>
                </c:pt>
                <c:pt idx="5">
                  <c:v>-2.4850649350649331E-2</c:v>
                </c:pt>
                <c:pt idx="6">
                  <c:v>-1.7423211708925964E-2</c:v>
                </c:pt>
                <c:pt idx="7">
                  <c:v>-6.5615337043908387E-3</c:v>
                </c:pt>
                <c:pt idx="8">
                  <c:v>-2.4025974025973923E-3</c:v>
                </c:pt>
                <c:pt idx="9">
                  <c:v>4.3586238323080548E-3</c:v>
                </c:pt>
                <c:pt idx="10">
                  <c:v>5.547309833024136E-3</c:v>
                </c:pt>
                <c:pt idx="11">
                  <c:v>1.2259327973613683E-2</c:v>
                </c:pt>
                <c:pt idx="12">
                  <c:v>1.2758194186765624E-2</c:v>
                </c:pt>
                <c:pt idx="13">
                  <c:v>1.0173160173160188E-2</c:v>
                </c:pt>
                <c:pt idx="14">
                  <c:v>1.4028035456606906E-2</c:v>
                </c:pt>
                <c:pt idx="15">
                  <c:v>1.9387445887445905E-2</c:v>
                </c:pt>
                <c:pt idx="16">
                  <c:v>1.7542774685631833E-2</c:v>
                </c:pt>
                <c:pt idx="17">
                  <c:v>1.749742321170894E-2</c:v>
                </c:pt>
                <c:pt idx="18">
                  <c:v>2.080808080808081E-2</c:v>
                </c:pt>
                <c:pt idx="19">
                  <c:v>2.5268398268398266E-2</c:v>
                </c:pt>
                <c:pt idx="20">
                  <c:v>2.2662337662337655E-2</c:v>
                </c:pt>
                <c:pt idx="21">
                  <c:v>2.3649350649350642E-2</c:v>
                </c:pt>
                <c:pt idx="22">
                  <c:v>2.0935064935064938E-2</c:v>
                </c:pt>
                <c:pt idx="23">
                  <c:v>6.4316635745207337E-3</c:v>
                </c:pt>
                <c:pt idx="24">
                  <c:v>3.636363636363639E-3</c:v>
                </c:pt>
                <c:pt idx="25">
                  <c:v>8.5064935064935177E-3</c:v>
                </c:pt>
                <c:pt idx="26">
                  <c:v>1.3435064935064966E-2</c:v>
                </c:pt>
                <c:pt idx="27">
                  <c:v>1.5259740259740251E-2</c:v>
                </c:pt>
                <c:pt idx="28">
                  <c:v>2.3482683982683994E-2</c:v>
                </c:pt>
                <c:pt idx="29">
                  <c:v>3.5584415584415587E-2</c:v>
                </c:pt>
                <c:pt idx="30">
                  <c:v>4.7361368789940218E-2</c:v>
                </c:pt>
                <c:pt idx="31">
                  <c:v>5.4640280354565952E-2</c:v>
                </c:pt>
                <c:pt idx="32">
                  <c:v>6.4415584415584121E-2</c:v>
                </c:pt>
                <c:pt idx="33">
                  <c:v>6.6220779220778736E-2</c:v>
                </c:pt>
                <c:pt idx="34">
                  <c:v>7.0346320346319935E-2</c:v>
                </c:pt>
                <c:pt idx="35">
                  <c:v>8.1926406926406459E-2</c:v>
                </c:pt>
                <c:pt idx="36">
                  <c:v>9.5252525252524839E-2</c:v>
                </c:pt>
                <c:pt idx="37">
                  <c:v>0.10516182230467899</c:v>
                </c:pt>
                <c:pt idx="38">
                  <c:v>0.1169226425748161</c:v>
                </c:pt>
                <c:pt idx="39">
                  <c:v>0.13047619047618997</c:v>
                </c:pt>
                <c:pt idx="40">
                  <c:v>0.14488971346114163</c:v>
                </c:pt>
                <c:pt idx="41">
                  <c:v>0.15901669758812578</c:v>
                </c:pt>
                <c:pt idx="42">
                  <c:v>0.17017316017315975</c:v>
                </c:pt>
                <c:pt idx="43">
                  <c:v>0.18319696969696925</c:v>
                </c:pt>
                <c:pt idx="44">
                  <c:v>0.19148835291692393</c:v>
                </c:pt>
                <c:pt idx="45">
                  <c:v>0.20168831168831111</c:v>
                </c:pt>
                <c:pt idx="46">
                  <c:v>0.21200273410799694</c:v>
                </c:pt>
                <c:pt idx="47">
                  <c:v>0.22835910121624367</c:v>
                </c:pt>
                <c:pt idx="48">
                  <c:v>0.25032467532467484</c:v>
                </c:pt>
                <c:pt idx="49">
                  <c:v>0.27352916924345461</c:v>
                </c:pt>
                <c:pt idx="50">
                  <c:v>0.28917748917748876</c:v>
                </c:pt>
                <c:pt idx="51">
                  <c:v>0.3160915275200985</c:v>
                </c:pt>
                <c:pt idx="52">
                  <c:v>0.33166666666666605</c:v>
                </c:pt>
                <c:pt idx="53">
                  <c:v>0.34783549783549733</c:v>
                </c:pt>
                <c:pt idx="54">
                  <c:v>0.36058441558441512</c:v>
                </c:pt>
                <c:pt idx="55">
                  <c:v>0.37660173160173122</c:v>
                </c:pt>
                <c:pt idx="56">
                  <c:v>0.39425479282622117</c:v>
                </c:pt>
                <c:pt idx="57">
                  <c:v>0.4050673400673398</c:v>
                </c:pt>
                <c:pt idx="58">
                  <c:v>0.42096681096681038</c:v>
                </c:pt>
                <c:pt idx="59">
                  <c:v>0.43267316017315965</c:v>
                </c:pt>
                <c:pt idx="60">
                  <c:v>0.44903559403559345</c:v>
                </c:pt>
                <c:pt idx="61">
                  <c:v>0.46329485329485293</c:v>
                </c:pt>
                <c:pt idx="62">
                  <c:v>0.48467316017315981</c:v>
                </c:pt>
                <c:pt idx="63">
                  <c:v>0.4961822304679448</c:v>
                </c:pt>
                <c:pt idx="64">
                  <c:v>0.50257917521075401</c:v>
                </c:pt>
                <c:pt idx="65">
                  <c:v>0.51484436198721883</c:v>
                </c:pt>
                <c:pt idx="66">
                  <c:v>0.53350649350649293</c:v>
                </c:pt>
                <c:pt idx="67">
                  <c:v>0.55848268398268386</c:v>
                </c:pt>
                <c:pt idx="68">
                  <c:v>0.57606885178313727</c:v>
                </c:pt>
                <c:pt idx="69">
                  <c:v>0.59004329004328948</c:v>
                </c:pt>
                <c:pt idx="70">
                  <c:v>0.61491341991341952</c:v>
                </c:pt>
                <c:pt idx="71">
                  <c:v>0.62140692640692585</c:v>
                </c:pt>
                <c:pt idx="72">
                  <c:v>0.63643166357452063</c:v>
                </c:pt>
                <c:pt idx="73">
                  <c:v>0.6546320346320349</c:v>
                </c:pt>
                <c:pt idx="74">
                  <c:v>0.60760587238848118</c:v>
                </c:pt>
                <c:pt idx="75">
                  <c:v>0.71357142857142875</c:v>
                </c:pt>
                <c:pt idx="76">
                  <c:v>0.72638528138528147</c:v>
                </c:pt>
                <c:pt idx="77">
                  <c:v>0.74699020277967687</c:v>
                </c:pt>
                <c:pt idx="78">
                  <c:v>0.79158008658008694</c:v>
                </c:pt>
                <c:pt idx="79">
                  <c:v>0.85054112554112604</c:v>
                </c:pt>
                <c:pt idx="80">
                  <c:v>0.89439676265763279</c:v>
                </c:pt>
                <c:pt idx="81">
                  <c:v>0.94433982683982698</c:v>
                </c:pt>
                <c:pt idx="82">
                  <c:v>0.9835745207173735</c:v>
                </c:pt>
                <c:pt idx="83">
                  <c:v>1.0292888064316601</c:v>
                </c:pt>
                <c:pt idx="84">
                  <c:v>1.07893506493506</c:v>
                </c:pt>
                <c:pt idx="85">
                  <c:v>1.1251515151515097</c:v>
                </c:pt>
                <c:pt idx="86">
                  <c:v>1.1827272727272686</c:v>
                </c:pt>
                <c:pt idx="87">
                  <c:v>1.240216450216445</c:v>
                </c:pt>
                <c:pt idx="88">
                  <c:v>1.3031305536568651</c:v>
                </c:pt>
                <c:pt idx="89">
                  <c:v>1.3471861471861417</c:v>
                </c:pt>
                <c:pt idx="90">
                  <c:v>1.3920562770562743</c:v>
                </c:pt>
                <c:pt idx="91">
                  <c:v>1.4467156032373376</c:v>
                </c:pt>
                <c:pt idx="92">
                  <c:v>1.5020303030302977</c:v>
                </c:pt>
                <c:pt idx="93">
                  <c:v>1.5616233766233723</c:v>
                </c:pt>
                <c:pt idx="94">
                  <c:v>1.6106060606060553</c:v>
                </c:pt>
                <c:pt idx="95">
                  <c:v>1.6863863121005949</c:v>
                </c:pt>
                <c:pt idx="96">
                  <c:v>1.7297922077922034</c:v>
                </c:pt>
                <c:pt idx="97">
                  <c:v>1.7815766689450865</c:v>
                </c:pt>
                <c:pt idx="98">
                  <c:v>1.8369112554112514</c:v>
                </c:pt>
                <c:pt idx="99">
                  <c:v>1.8754566068851739</c:v>
                </c:pt>
                <c:pt idx="100">
                  <c:v>1.9258874458874415</c:v>
                </c:pt>
                <c:pt idx="101">
                  <c:v>1.977532467532463</c:v>
                </c:pt>
                <c:pt idx="102">
                  <c:v>2.0325324675324619</c:v>
                </c:pt>
                <c:pt idx="103">
                  <c:v>2.0859081498211891</c:v>
                </c:pt>
                <c:pt idx="104">
                  <c:v>2.1418831168831129</c:v>
                </c:pt>
                <c:pt idx="105">
                  <c:v>2.1978398268398229</c:v>
                </c:pt>
                <c:pt idx="106">
                  <c:v>2.2368398268398235</c:v>
                </c:pt>
                <c:pt idx="107">
                  <c:v>2.2812121212121177</c:v>
                </c:pt>
                <c:pt idx="108">
                  <c:v>2.3269264069264048</c:v>
                </c:pt>
                <c:pt idx="109">
                  <c:v>2.3714430014429984</c:v>
                </c:pt>
                <c:pt idx="110">
                  <c:v>2.4170892599464007</c:v>
                </c:pt>
                <c:pt idx="111">
                  <c:v>2.4564543393114828</c:v>
                </c:pt>
                <c:pt idx="112">
                  <c:v>2.500216450216449</c:v>
                </c:pt>
                <c:pt idx="113">
                  <c:v>2.5401958359101213</c:v>
                </c:pt>
                <c:pt idx="114">
                  <c:v>2.5774293960008237</c:v>
                </c:pt>
                <c:pt idx="115">
                  <c:v>2.6336123136123124</c:v>
                </c:pt>
                <c:pt idx="116">
                  <c:v>2.6601731601731591</c:v>
                </c:pt>
                <c:pt idx="117">
                  <c:v>2.6739393939393956</c:v>
                </c:pt>
                <c:pt idx="118">
                  <c:v>2.6882683982684008</c:v>
                </c:pt>
                <c:pt idx="119">
                  <c:v>2.7136363636363638</c:v>
                </c:pt>
                <c:pt idx="120">
                  <c:v>2.748243335611757</c:v>
                </c:pt>
                <c:pt idx="121">
                  <c:v>2.8139112554112562</c:v>
                </c:pt>
                <c:pt idx="122">
                  <c:v>2.8530779220779228</c:v>
                </c:pt>
                <c:pt idx="123">
                  <c:v>2.8819913419913425</c:v>
                </c:pt>
                <c:pt idx="124">
                  <c:v>2.921063429324299</c:v>
                </c:pt>
                <c:pt idx="125">
                  <c:v>2.9579437229437238</c:v>
                </c:pt>
                <c:pt idx="126">
                  <c:v>2.9808874458874461</c:v>
                </c:pt>
                <c:pt idx="127">
                  <c:v>2.9943001443001438</c:v>
                </c:pt>
                <c:pt idx="128">
                  <c:v>3.0228488971346112</c:v>
                </c:pt>
                <c:pt idx="129">
                  <c:v>3.0517771701982221</c:v>
                </c:pt>
                <c:pt idx="130">
                  <c:v>3.0683937115516082</c:v>
                </c:pt>
                <c:pt idx="131">
                  <c:v>3.0828186628186627</c:v>
                </c:pt>
                <c:pt idx="132">
                  <c:v>3.1124747474747472</c:v>
                </c:pt>
                <c:pt idx="133">
                  <c:v>3.1450408850408853</c:v>
                </c:pt>
                <c:pt idx="134">
                  <c:v>3.1852431881843635</c:v>
                </c:pt>
                <c:pt idx="135">
                  <c:v>3.2061395467277833</c:v>
                </c:pt>
                <c:pt idx="136">
                  <c:v>3.2433384262796023</c:v>
                </c:pt>
                <c:pt idx="137">
                  <c:v>3.2530303030303043</c:v>
                </c:pt>
                <c:pt idx="138">
                  <c:v>3.2721531100478467</c:v>
                </c:pt>
                <c:pt idx="139">
                  <c:v>3.2841414141414145</c:v>
                </c:pt>
                <c:pt idx="140">
                  <c:v>3.2947445887445888</c:v>
                </c:pt>
                <c:pt idx="141">
                  <c:v>3.307137445887447</c:v>
                </c:pt>
                <c:pt idx="142">
                  <c:v>3.3207613954672772</c:v>
                </c:pt>
                <c:pt idx="143">
                  <c:v>3.3446269416857648</c:v>
                </c:pt>
                <c:pt idx="144">
                  <c:v>3.3453432282003686</c:v>
                </c:pt>
                <c:pt idx="145">
                  <c:v>3.3595699855699857</c:v>
                </c:pt>
                <c:pt idx="146">
                  <c:v>3.3726810966810969</c:v>
                </c:pt>
                <c:pt idx="147">
                  <c:v>3.3839826839826843</c:v>
                </c:pt>
                <c:pt idx="148">
                  <c:v>3.4015064935064929</c:v>
                </c:pt>
                <c:pt idx="149">
                  <c:v>3.4140166975881261</c:v>
                </c:pt>
                <c:pt idx="150">
                  <c:v>3.4287079587079594</c:v>
                </c:pt>
                <c:pt idx="151">
                  <c:v>3.4533364254792827</c:v>
                </c:pt>
                <c:pt idx="152">
                  <c:v>3.5032003710575141</c:v>
                </c:pt>
                <c:pt idx="153">
                  <c:v>3.5201731601731616</c:v>
                </c:pt>
                <c:pt idx="154">
                  <c:v>3.5463636363636368</c:v>
                </c:pt>
                <c:pt idx="155">
                  <c:v>3.5844588744588717</c:v>
                </c:pt>
                <c:pt idx="156">
                  <c:v>3.5844588744588717</c:v>
                </c:pt>
                <c:pt idx="157">
                  <c:v>3.6735064935064918</c:v>
                </c:pt>
                <c:pt idx="158">
                  <c:v>3.6766017316017319</c:v>
                </c:pt>
                <c:pt idx="159">
                  <c:v>3.6979622758194202</c:v>
                </c:pt>
                <c:pt idx="160">
                  <c:v>3.7387445887445874</c:v>
                </c:pt>
                <c:pt idx="161">
                  <c:v>3.7557287157287149</c:v>
                </c:pt>
                <c:pt idx="162">
                  <c:v>3.763812615955473</c:v>
                </c:pt>
                <c:pt idx="163">
                  <c:v>3.7648670377241795</c:v>
                </c:pt>
                <c:pt idx="164">
                  <c:v>3.785118215118215</c:v>
                </c:pt>
                <c:pt idx="165">
                  <c:v>3.7946629560915288</c:v>
                </c:pt>
                <c:pt idx="166">
                  <c:v>3.8013419913419915</c:v>
                </c:pt>
                <c:pt idx="167">
                  <c:v>3.8013419913419915</c:v>
                </c:pt>
                <c:pt idx="168">
                  <c:v>3.8013419913419915</c:v>
                </c:pt>
                <c:pt idx="169">
                  <c:v>3.8013419913419915</c:v>
                </c:pt>
                <c:pt idx="170">
                  <c:v>3.8013419913419915</c:v>
                </c:pt>
                <c:pt idx="171">
                  <c:v>3.8013419913419915</c:v>
                </c:pt>
                <c:pt idx="172">
                  <c:v>3.8013419913419915</c:v>
                </c:pt>
                <c:pt idx="173">
                  <c:v>3.8013419913419915</c:v>
                </c:pt>
              </c:numCache>
            </c:numRef>
          </c:yVal>
          <c:smooth val="1"/>
          <c:extLst>
            <c:ext xmlns:c16="http://schemas.microsoft.com/office/drawing/2014/chart" uri="{C3380CC4-5D6E-409C-BE32-E72D297353CC}">
              <c16:uniqueId val="{00000000-E228-40B3-B297-23C192B63C5D}"/>
            </c:ext>
          </c:extLst>
        </c:ser>
        <c:ser>
          <c:idx val="1"/>
          <c:order val="1"/>
          <c:tx>
            <c:strRef>
              <c:f>'[28vs29.xlsx]28vs29'!$E$1</c:f>
              <c:strCache>
                <c:ptCount val="1"/>
                <c:pt idx="0">
                  <c:v>sensore 81247029 (NON GESTITO)</c:v>
                </c:pt>
              </c:strCache>
            </c:strRef>
          </c:tx>
          <c:spPr>
            <a:ln w="28575" cap="rnd">
              <a:solidFill>
                <a:schemeClr val="accent6">
                  <a:lumMod val="75000"/>
                </a:schemeClr>
              </a:solidFill>
              <a:round/>
            </a:ln>
            <a:effectLst/>
          </c:spPr>
          <c:marker>
            <c:symbol val="none"/>
          </c:marker>
          <c:xVal>
            <c:numRef>
              <c:f>'[2]28vs29'!$A$2:$A$175</c:f>
              <c:numCache>
                <c:formatCode>m/d/yyyy</c:formatCode>
                <c:ptCount val="174"/>
                <c:pt idx="0">
                  <c:v>45731</c:v>
                </c:pt>
                <c:pt idx="1">
                  <c:v>45732</c:v>
                </c:pt>
                <c:pt idx="2">
                  <c:v>45733</c:v>
                </c:pt>
                <c:pt idx="3">
                  <c:v>45734</c:v>
                </c:pt>
                <c:pt idx="4">
                  <c:v>45735</c:v>
                </c:pt>
                <c:pt idx="5">
                  <c:v>45736</c:v>
                </c:pt>
                <c:pt idx="6">
                  <c:v>45737</c:v>
                </c:pt>
                <c:pt idx="7">
                  <c:v>45738</c:v>
                </c:pt>
                <c:pt idx="8">
                  <c:v>45739</c:v>
                </c:pt>
                <c:pt idx="9">
                  <c:v>45740</c:v>
                </c:pt>
                <c:pt idx="10">
                  <c:v>45741</c:v>
                </c:pt>
                <c:pt idx="11">
                  <c:v>45742</c:v>
                </c:pt>
                <c:pt idx="12">
                  <c:v>45743</c:v>
                </c:pt>
                <c:pt idx="13">
                  <c:v>45744</c:v>
                </c:pt>
                <c:pt idx="14">
                  <c:v>45745</c:v>
                </c:pt>
                <c:pt idx="15">
                  <c:v>45746</c:v>
                </c:pt>
                <c:pt idx="16">
                  <c:v>45747</c:v>
                </c:pt>
                <c:pt idx="17">
                  <c:v>45748</c:v>
                </c:pt>
                <c:pt idx="18">
                  <c:v>45749</c:v>
                </c:pt>
                <c:pt idx="19">
                  <c:v>45750</c:v>
                </c:pt>
                <c:pt idx="20">
                  <c:v>45751</c:v>
                </c:pt>
                <c:pt idx="21">
                  <c:v>45752</c:v>
                </c:pt>
                <c:pt idx="22">
                  <c:v>45753</c:v>
                </c:pt>
                <c:pt idx="23">
                  <c:v>45754</c:v>
                </c:pt>
                <c:pt idx="24">
                  <c:v>45755</c:v>
                </c:pt>
                <c:pt idx="25">
                  <c:v>45756</c:v>
                </c:pt>
                <c:pt idx="26">
                  <c:v>45757</c:v>
                </c:pt>
                <c:pt idx="27">
                  <c:v>45758</c:v>
                </c:pt>
                <c:pt idx="28">
                  <c:v>45759</c:v>
                </c:pt>
                <c:pt idx="29">
                  <c:v>45760</c:v>
                </c:pt>
                <c:pt idx="30">
                  <c:v>45761</c:v>
                </c:pt>
                <c:pt idx="31">
                  <c:v>45762</c:v>
                </c:pt>
                <c:pt idx="32">
                  <c:v>45763</c:v>
                </c:pt>
                <c:pt idx="33">
                  <c:v>45764</c:v>
                </c:pt>
                <c:pt idx="34">
                  <c:v>45765</c:v>
                </c:pt>
                <c:pt idx="35">
                  <c:v>45766</c:v>
                </c:pt>
                <c:pt idx="36">
                  <c:v>45767</c:v>
                </c:pt>
                <c:pt idx="37">
                  <c:v>45768</c:v>
                </c:pt>
                <c:pt idx="38">
                  <c:v>45769</c:v>
                </c:pt>
                <c:pt idx="39">
                  <c:v>45770</c:v>
                </c:pt>
                <c:pt idx="40">
                  <c:v>45771</c:v>
                </c:pt>
                <c:pt idx="41">
                  <c:v>45772</c:v>
                </c:pt>
                <c:pt idx="42">
                  <c:v>45773</c:v>
                </c:pt>
                <c:pt idx="43">
                  <c:v>45774</c:v>
                </c:pt>
                <c:pt idx="44">
                  <c:v>45775</c:v>
                </c:pt>
                <c:pt idx="45">
                  <c:v>45776</c:v>
                </c:pt>
                <c:pt idx="46">
                  <c:v>45777</c:v>
                </c:pt>
                <c:pt idx="47">
                  <c:v>45778</c:v>
                </c:pt>
                <c:pt idx="48">
                  <c:v>45779</c:v>
                </c:pt>
                <c:pt idx="49">
                  <c:v>45780</c:v>
                </c:pt>
                <c:pt idx="50">
                  <c:v>45781</c:v>
                </c:pt>
                <c:pt idx="51">
                  <c:v>45782</c:v>
                </c:pt>
                <c:pt idx="52">
                  <c:v>45783</c:v>
                </c:pt>
                <c:pt idx="53">
                  <c:v>45784</c:v>
                </c:pt>
                <c:pt idx="54">
                  <c:v>45785</c:v>
                </c:pt>
                <c:pt idx="55">
                  <c:v>45786</c:v>
                </c:pt>
                <c:pt idx="56">
                  <c:v>45787</c:v>
                </c:pt>
                <c:pt idx="57">
                  <c:v>45788</c:v>
                </c:pt>
                <c:pt idx="58">
                  <c:v>45789</c:v>
                </c:pt>
                <c:pt idx="59">
                  <c:v>45790</c:v>
                </c:pt>
                <c:pt idx="60">
                  <c:v>45791</c:v>
                </c:pt>
                <c:pt idx="61">
                  <c:v>45792</c:v>
                </c:pt>
                <c:pt idx="62">
                  <c:v>45793</c:v>
                </c:pt>
                <c:pt idx="63">
                  <c:v>45794</c:v>
                </c:pt>
                <c:pt idx="64">
                  <c:v>45795</c:v>
                </c:pt>
                <c:pt idx="65">
                  <c:v>45796</c:v>
                </c:pt>
                <c:pt idx="66">
                  <c:v>45797</c:v>
                </c:pt>
                <c:pt idx="67">
                  <c:v>45798</c:v>
                </c:pt>
                <c:pt idx="68">
                  <c:v>45799</c:v>
                </c:pt>
                <c:pt idx="69">
                  <c:v>45800</c:v>
                </c:pt>
                <c:pt idx="70">
                  <c:v>45801</c:v>
                </c:pt>
                <c:pt idx="71">
                  <c:v>45802</c:v>
                </c:pt>
                <c:pt idx="72">
                  <c:v>45803</c:v>
                </c:pt>
                <c:pt idx="73">
                  <c:v>45804</c:v>
                </c:pt>
                <c:pt idx="74">
                  <c:v>45805</c:v>
                </c:pt>
                <c:pt idx="75">
                  <c:v>45806</c:v>
                </c:pt>
                <c:pt idx="76">
                  <c:v>45807</c:v>
                </c:pt>
                <c:pt idx="77">
                  <c:v>45808</c:v>
                </c:pt>
                <c:pt idx="78">
                  <c:v>45809</c:v>
                </c:pt>
                <c:pt idx="79">
                  <c:v>45810</c:v>
                </c:pt>
                <c:pt idx="80">
                  <c:v>45811</c:v>
                </c:pt>
                <c:pt idx="81">
                  <c:v>45812</c:v>
                </c:pt>
                <c:pt idx="82">
                  <c:v>45813</c:v>
                </c:pt>
                <c:pt idx="83">
                  <c:v>45814</c:v>
                </c:pt>
                <c:pt idx="84">
                  <c:v>45815</c:v>
                </c:pt>
                <c:pt idx="85">
                  <c:v>45816</c:v>
                </c:pt>
                <c:pt idx="86">
                  <c:v>45817</c:v>
                </c:pt>
                <c:pt idx="87">
                  <c:v>45818</c:v>
                </c:pt>
                <c:pt idx="88">
                  <c:v>45819</c:v>
                </c:pt>
                <c:pt idx="89">
                  <c:v>45820</c:v>
                </c:pt>
                <c:pt idx="90">
                  <c:v>45821</c:v>
                </c:pt>
                <c:pt idx="91">
                  <c:v>45822</c:v>
                </c:pt>
                <c:pt idx="92">
                  <c:v>45823</c:v>
                </c:pt>
                <c:pt idx="93">
                  <c:v>45824</c:v>
                </c:pt>
                <c:pt idx="94">
                  <c:v>45825</c:v>
                </c:pt>
                <c:pt idx="95">
                  <c:v>45826</c:v>
                </c:pt>
                <c:pt idx="96">
                  <c:v>45827</c:v>
                </c:pt>
                <c:pt idx="97">
                  <c:v>45828</c:v>
                </c:pt>
                <c:pt idx="98">
                  <c:v>45829</c:v>
                </c:pt>
                <c:pt idx="99">
                  <c:v>45830</c:v>
                </c:pt>
                <c:pt idx="100">
                  <c:v>45831</c:v>
                </c:pt>
                <c:pt idx="101">
                  <c:v>45832</c:v>
                </c:pt>
                <c:pt idx="102">
                  <c:v>45833</c:v>
                </c:pt>
                <c:pt idx="103">
                  <c:v>45834</c:v>
                </c:pt>
                <c:pt idx="104">
                  <c:v>45835</c:v>
                </c:pt>
                <c:pt idx="105">
                  <c:v>45836</c:v>
                </c:pt>
                <c:pt idx="106">
                  <c:v>45837</c:v>
                </c:pt>
                <c:pt idx="107">
                  <c:v>45838</c:v>
                </c:pt>
                <c:pt idx="108">
                  <c:v>45839</c:v>
                </c:pt>
                <c:pt idx="109">
                  <c:v>45840</c:v>
                </c:pt>
                <c:pt idx="110">
                  <c:v>45841</c:v>
                </c:pt>
                <c:pt idx="111">
                  <c:v>45842</c:v>
                </c:pt>
                <c:pt idx="112">
                  <c:v>45843</c:v>
                </c:pt>
                <c:pt idx="113">
                  <c:v>45844</c:v>
                </c:pt>
                <c:pt idx="114">
                  <c:v>45845</c:v>
                </c:pt>
                <c:pt idx="115">
                  <c:v>45846</c:v>
                </c:pt>
                <c:pt idx="116">
                  <c:v>45847</c:v>
                </c:pt>
                <c:pt idx="117">
                  <c:v>45848</c:v>
                </c:pt>
                <c:pt idx="118">
                  <c:v>45849</c:v>
                </c:pt>
                <c:pt idx="119">
                  <c:v>45850</c:v>
                </c:pt>
                <c:pt idx="120">
                  <c:v>45851</c:v>
                </c:pt>
                <c:pt idx="121">
                  <c:v>45852</c:v>
                </c:pt>
                <c:pt idx="122">
                  <c:v>45853</c:v>
                </c:pt>
                <c:pt idx="123">
                  <c:v>45854</c:v>
                </c:pt>
                <c:pt idx="124">
                  <c:v>45855</c:v>
                </c:pt>
                <c:pt idx="125">
                  <c:v>45856</c:v>
                </c:pt>
                <c:pt idx="126">
                  <c:v>45857</c:v>
                </c:pt>
                <c:pt idx="127">
                  <c:v>45858</c:v>
                </c:pt>
                <c:pt idx="128">
                  <c:v>45859</c:v>
                </c:pt>
                <c:pt idx="129">
                  <c:v>45860</c:v>
                </c:pt>
                <c:pt idx="130">
                  <c:v>45861</c:v>
                </c:pt>
                <c:pt idx="131">
                  <c:v>45862</c:v>
                </c:pt>
                <c:pt idx="132">
                  <c:v>45863</c:v>
                </c:pt>
                <c:pt idx="133">
                  <c:v>45864</c:v>
                </c:pt>
                <c:pt idx="134">
                  <c:v>45865</c:v>
                </c:pt>
                <c:pt idx="135">
                  <c:v>45866</c:v>
                </c:pt>
                <c:pt idx="136">
                  <c:v>45867</c:v>
                </c:pt>
                <c:pt idx="137">
                  <c:v>45868</c:v>
                </c:pt>
                <c:pt idx="138">
                  <c:v>45869</c:v>
                </c:pt>
                <c:pt idx="139">
                  <c:v>45870</c:v>
                </c:pt>
                <c:pt idx="140">
                  <c:v>45871</c:v>
                </c:pt>
                <c:pt idx="141">
                  <c:v>45872</c:v>
                </c:pt>
                <c:pt idx="142">
                  <c:v>45873</c:v>
                </c:pt>
                <c:pt idx="143">
                  <c:v>45874</c:v>
                </c:pt>
                <c:pt idx="144">
                  <c:v>45875</c:v>
                </c:pt>
                <c:pt idx="145">
                  <c:v>45876</c:v>
                </c:pt>
                <c:pt idx="146">
                  <c:v>45877</c:v>
                </c:pt>
                <c:pt idx="147">
                  <c:v>45878</c:v>
                </c:pt>
                <c:pt idx="148">
                  <c:v>45879</c:v>
                </c:pt>
                <c:pt idx="149">
                  <c:v>45880</c:v>
                </c:pt>
                <c:pt idx="150">
                  <c:v>45881</c:v>
                </c:pt>
                <c:pt idx="151">
                  <c:v>45882</c:v>
                </c:pt>
                <c:pt idx="152">
                  <c:v>45883</c:v>
                </c:pt>
                <c:pt idx="153">
                  <c:v>45884</c:v>
                </c:pt>
                <c:pt idx="154">
                  <c:v>45885</c:v>
                </c:pt>
                <c:pt idx="155">
                  <c:v>45886</c:v>
                </c:pt>
                <c:pt idx="156">
                  <c:v>45887</c:v>
                </c:pt>
                <c:pt idx="157">
                  <c:v>45888</c:v>
                </c:pt>
                <c:pt idx="158">
                  <c:v>45889</c:v>
                </c:pt>
                <c:pt idx="159">
                  <c:v>45890</c:v>
                </c:pt>
                <c:pt idx="160">
                  <c:v>45891</c:v>
                </c:pt>
                <c:pt idx="161">
                  <c:v>45892</c:v>
                </c:pt>
                <c:pt idx="162">
                  <c:v>45893</c:v>
                </c:pt>
                <c:pt idx="163">
                  <c:v>45894</c:v>
                </c:pt>
                <c:pt idx="164">
                  <c:v>45895</c:v>
                </c:pt>
                <c:pt idx="165">
                  <c:v>45896</c:v>
                </c:pt>
                <c:pt idx="166">
                  <c:v>45897</c:v>
                </c:pt>
                <c:pt idx="167">
                  <c:v>45898</c:v>
                </c:pt>
                <c:pt idx="168">
                  <c:v>45899</c:v>
                </c:pt>
                <c:pt idx="169">
                  <c:v>45900</c:v>
                </c:pt>
                <c:pt idx="170">
                  <c:v>45901</c:v>
                </c:pt>
                <c:pt idx="171">
                  <c:v>45902</c:v>
                </c:pt>
                <c:pt idx="172">
                  <c:v>45903</c:v>
                </c:pt>
                <c:pt idx="173">
                  <c:v>45904</c:v>
                </c:pt>
              </c:numCache>
            </c:numRef>
          </c:xVal>
          <c:yVal>
            <c:numRef>
              <c:f>'[2]28vs29'!$E$2:$E$175</c:f>
              <c:numCache>
                <c:formatCode>General</c:formatCode>
                <c:ptCount val="174"/>
                <c:pt idx="0">
                  <c:v>0</c:v>
                </c:pt>
                <c:pt idx="1">
                  <c:v>-1.6861471861471942E-2</c:v>
                </c:pt>
                <c:pt idx="2">
                  <c:v>-1.9314574314574378E-2</c:v>
                </c:pt>
                <c:pt idx="3">
                  <c:v>-2.5238095238095299E-2</c:v>
                </c:pt>
                <c:pt idx="4">
                  <c:v>-2.8722943722943806E-2</c:v>
                </c:pt>
                <c:pt idx="5">
                  <c:v>-2.508441558441565E-2</c:v>
                </c:pt>
                <c:pt idx="6">
                  <c:v>-1.7704596990311353E-2</c:v>
                </c:pt>
                <c:pt idx="7">
                  <c:v>-1.2316017316017388E-2</c:v>
                </c:pt>
                <c:pt idx="8">
                  <c:v>-4.7794269222840996E-3</c:v>
                </c:pt>
                <c:pt idx="9">
                  <c:v>-2.0810142238714274E-3</c:v>
                </c:pt>
                <c:pt idx="10">
                  <c:v>-3.486909915481444E-3</c:v>
                </c:pt>
                <c:pt idx="11">
                  <c:v>-3.9415584415584889E-3</c:v>
                </c:pt>
                <c:pt idx="12">
                  <c:v>-8.8744588744589514E-3</c:v>
                </c:pt>
                <c:pt idx="13">
                  <c:v>-1.2012987012987086E-2</c:v>
                </c:pt>
                <c:pt idx="14">
                  <c:v>-9.8361162646877116E-3</c:v>
                </c:pt>
                <c:pt idx="15">
                  <c:v>-6.2079983508555418E-3</c:v>
                </c:pt>
                <c:pt idx="16">
                  <c:v>-8.181818181818238E-3</c:v>
                </c:pt>
                <c:pt idx="17">
                  <c:v>-8.4982477839620901E-3</c:v>
                </c:pt>
                <c:pt idx="18">
                  <c:v>-6.0389610389610937E-3</c:v>
                </c:pt>
                <c:pt idx="19">
                  <c:v>-4.2352092352092897E-3</c:v>
                </c:pt>
                <c:pt idx="20">
                  <c:v>-7.5974025974026166E-3</c:v>
                </c:pt>
                <c:pt idx="21">
                  <c:v>-7.9343120647468908E-3</c:v>
                </c:pt>
                <c:pt idx="22">
                  <c:v>-9.0651412079983847E-3</c:v>
                </c:pt>
                <c:pt idx="23">
                  <c:v>-1.9891774891774957E-2</c:v>
                </c:pt>
                <c:pt idx="24">
                  <c:v>-2.1580086580086675E-2</c:v>
                </c:pt>
                <c:pt idx="25">
                  <c:v>-1.7774891774891843E-2</c:v>
                </c:pt>
                <c:pt idx="26">
                  <c:v>-1.4824778396207026E-2</c:v>
                </c:pt>
                <c:pt idx="27">
                  <c:v>-1.2012987012987104E-2</c:v>
                </c:pt>
                <c:pt idx="28">
                  <c:v>-6.4574314574315055E-3</c:v>
                </c:pt>
                <c:pt idx="29">
                  <c:v>1.9913419913419328E-3</c:v>
                </c:pt>
                <c:pt idx="30">
                  <c:v>9.9124788255222258E-3</c:v>
                </c:pt>
                <c:pt idx="31">
                  <c:v>1.1125541125541047E-2</c:v>
                </c:pt>
                <c:pt idx="32">
                  <c:v>1.4588744588744526E-2</c:v>
                </c:pt>
                <c:pt idx="33">
                  <c:v>9.5516388373530371E-3</c:v>
                </c:pt>
                <c:pt idx="34">
                  <c:v>1.0272727272727177E-2</c:v>
                </c:pt>
                <c:pt idx="35">
                  <c:v>1.7488146773860958E-2</c:v>
                </c:pt>
                <c:pt idx="36">
                  <c:v>2.6127602556173857E-2</c:v>
                </c:pt>
                <c:pt idx="37">
                  <c:v>2.6898577612863225E-2</c:v>
                </c:pt>
                <c:pt idx="38">
                  <c:v>3.3153679653679512E-2</c:v>
                </c:pt>
                <c:pt idx="39">
                  <c:v>3.8354978354978239E-2</c:v>
                </c:pt>
                <c:pt idx="40">
                  <c:v>4.3021026592455054E-2</c:v>
                </c:pt>
                <c:pt idx="41">
                  <c:v>4.5771692076039754E-2</c:v>
                </c:pt>
                <c:pt idx="42">
                  <c:v>4.9696969696969601E-2</c:v>
                </c:pt>
                <c:pt idx="43">
                  <c:v>5.5016491445062723E-2</c:v>
                </c:pt>
                <c:pt idx="44">
                  <c:v>5.8463203463203328E-2</c:v>
                </c:pt>
                <c:pt idx="45">
                  <c:v>6.1705833848690869E-2</c:v>
                </c:pt>
                <c:pt idx="46">
                  <c:v>6.7873634302205624E-2</c:v>
                </c:pt>
                <c:pt idx="47">
                  <c:v>7.3614718614718494E-2</c:v>
                </c:pt>
                <c:pt idx="48">
                  <c:v>8.3744588744588608E-2</c:v>
                </c:pt>
                <c:pt idx="49">
                  <c:v>9.5212685864859634E-2</c:v>
                </c:pt>
                <c:pt idx="50">
                  <c:v>0.10332034632034616</c:v>
                </c:pt>
                <c:pt idx="51">
                  <c:v>0.12299835085549314</c:v>
                </c:pt>
                <c:pt idx="52">
                  <c:v>0.13580086580086523</c:v>
                </c:pt>
                <c:pt idx="53">
                  <c:v>0.15113894042465423</c:v>
                </c:pt>
                <c:pt idx="54">
                  <c:v>0.16283549783549736</c:v>
                </c:pt>
                <c:pt idx="55">
                  <c:v>0.17874458874458804</c:v>
                </c:pt>
                <c:pt idx="56">
                  <c:v>0.19227272727272679</c:v>
                </c:pt>
                <c:pt idx="57">
                  <c:v>0.20422077922077861</c:v>
                </c:pt>
                <c:pt idx="58">
                  <c:v>0.2194155844155837</c:v>
                </c:pt>
                <c:pt idx="59">
                  <c:v>0.22945699228307867</c:v>
                </c:pt>
                <c:pt idx="60">
                  <c:v>0.24395073180787402</c:v>
                </c:pt>
                <c:pt idx="61">
                  <c:v>0.25900742115027769</c:v>
                </c:pt>
                <c:pt idx="62">
                  <c:v>0.27738095238095167</c:v>
                </c:pt>
                <c:pt idx="63">
                  <c:v>0.28181818181818125</c:v>
                </c:pt>
                <c:pt idx="64">
                  <c:v>0.28647186147186088</c:v>
                </c:pt>
                <c:pt idx="65">
                  <c:v>0.29805844155844086</c:v>
                </c:pt>
                <c:pt idx="66">
                  <c:v>0.31508658008657953</c:v>
                </c:pt>
                <c:pt idx="67">
                  <c:v>0.33970543948804766</c:v>
                </c:pt>
                <c:pt idx="68">
                  <c:v>0.35835497835497765</c:v>
                </c:pt>
                <c:pt idx="69">
                  <c:v>0.36984848484848426</c:v>
                </c:pt>
                <c:pt idx="70">
                  <c:v>0.3833700357613396</c:v>
                </c:pt>
                <c:pt idx="71">
                  <c:v>0.34132034632034547</c:v>
                </c:pt>
                <c:pt idx="72">
                  <c:v>0.34132034632034547</c:v>
                </c:pt>
                <c:pt idx="73">
                  <c:v>0.34132034632034547</c:v>
                </c:pt>
                <c:pt idx="74">
                  <c:v>0.34132034632034547</c:v>
                </c:pt>
                <c:pt idx="75">
                  <c:v>0.5355762987012983</c:v>
                </c:pt>
                <c:pt idx="76">
                  <c:v>0.54898474541331632</c:v>
                </c:pt>
                <c:pt idx="77">
                  <c:v>0.57112554112554059</c:v>
                </c:pt>
                <c:pt idx="78">
                  <c:v>0.60146527385657766</c:v>
                </c:pt>
                <c:pt idx="79">
                  <c:v>0.64093485879200096</c:v>
                </c:pt>
                <c:pt idx="80">
                  <c:v>0.68558441558441519</c:v>
                </c:pt>
                <c:pt idx="81">
                  <c:v>0.73499381570810085</c:v>
                </c:pt>
                <c:pt idx="82">
                  <c:v>0.77491341991341933</c:v>
                </c:pt>
                <c:pt idx="83">
                  <c:v>0.8144155844155837</c:v>
                </c:pt>
                <c:pt idx="84">
                  <c:v>0.85547619047618984</c:v>
                </c:pt>
                <c:pt idx="85">
                  <c:v>0.89463100391671757</c:v>
                </c:pt>
                <c:pt idx="86">
                  <c:v>0.9407727272727272</c:v>
                </c:pt>
                <c:pt idx="87">
                  <c:v>0.98564935064935044</c:v>
                </c:pt>
                <c:pt idx="88">
                  <c:v>1.0320779220779177</c:v>
                </c:pt>
                <c:pt idx="89">
                  <c:v>1.0703030303030241</c:v>
                </c:pt>
                <c:pt idx="90">
                  <c:v>1.1014069264069211</c:v>
                </c:pt>
                <c:pt idx="91">
                  <c:v>1.1392341785198881</c:v>
                </c:pt>
                <c:pt idx="92">
                  <c:v>1.1781818181818118</c:v>
                </c:pt>
                <c:pt idx="93">
                  <c:v>1.2408855637116432</c:v>
                </c:pt>
                <c:pt idx="94">
                  <c:v>1.2668090681248534</c:v>
                </c:pt>
                <c:pt idx="95">
                  <c:v>1.3216604823747637</c:v>
                </c:pt>
                <c:pt idx="96">
                  <c:v>1.3519621682665122</c:v>
                </c:pt>
                <c:pt idx="97">
                  <c:v>1.3787310606060561</c:v>
                </c:pt>
                <c:pt idx="98">
                  <c:v>1.4096876932591178</c:v>
                </c:pt>
                <c:pt idx="99">
                  <c:v>1.4239704498400125</c:v>
                </c:pt>
                <c:pt idx="100">
                  <c:v>1.4509444064707167</c:v>
                </c:pt>
                <c:pt idx="101">
                  <c:v>1.4807534528963049</c:v>
                </c:pt>
                <c:pt idx="102">
                  <c:v>1.5154978354978312</c:v>
                </c:pt>
                <c:pt idx="103">
                  <c:v>1.5442857142857112</c:v>
                </c:pt>
                <c:pt idx="104">
                  <c:v>1.5746990311275983</c:v>
                </c:pt>
                <c:pt idx="105">
                  <c:v>1.6071933621933583</c:v>
                </c:pt>
                <c:pt idx="106">
                  <c:v>1.6302813852813816</c:v>
                </c:pt>
                <c:pt idx="107">
                  <c:v>1.6602597402597363</c:v>
                </c:pt>
                <c:pt idx="108">
                  <c:v>1.6909683794466355</c:v>
                </c:pt>
                <c:pt idx="109">
                  <c:v>1.7191774891774849</c:v>
                </c:pt>
                <c:pt idx="110">
                  <c:v>1.7497103689960789</c:v>
                </c:pt>
                <c:pt idx="111">
                  <c:v>1.7792341785198877</c:v>
                </c:pt>
                <c:pt idx="112">
                  <c:v>1.8114069264069212</c:v>
                </c:pt>
                <c:pt idx="113">
                  <c:v>1.8431422924901144</c:v>
                </c:pt>
                <c:pt idx="114">
                  <c:v>1.8753246753246717</c:v>
                </c:pt>
                <c:pt idx="115">
                  <c:v>1.9211298701298651</c:v>
                </c:pt>
                <c:pt idx="116">
                  <c:v>1.9421139971139931</c:v>
                </c:pt>
                <c:pt idx="117">
                  <c:v>1.9499758085052139</c:v>
                </c:pt>
                <c:pt idx="118">
                  <c:v>1.9606709956709909</c:v>
                </c:pt>
                <c:pt idx="119">
                  <c:v>1.9836391869000523</c:v>
                </c:pt>
                <c:pt idx="120">
                  <c:v>2.0042777398040514</c:v>
                </c:pt>
                <c:pt idx="121">
                  <c:v>2.0351298701298655</c:v>
                </c:pt>
                <c:pt idx="122">
                  <c:v>2.0687138300296164</c:v>
                </c:pt>
                <c:pt idx="123">
                  <c:v>2.0913419913419888</c:v>
                </c:pt>
                <c:pt idx="124">
                  <c:v>2.123043702329412</c:v>
                </c:pt>
                <c:pt idx="125">
                  <c:v>2.1532900432900393</c:v>
                </c:pt>
                <c:pt idx="126">
                  <c:v>2.1711133069828712</c:v>
                </c:pt>
                <c:pt idx="127">
                  <c:v>2.1837239744382586</c:v>
                </c:pt>
                <c:pt idx="128">
                  <c:v>2.2062489177489155</c:v>
                </c:pt>
                <c:pt idx="129">
                  <c:v>2.2273441558441558</c:v>
                </c:pt>
                <c:pt idx="130">
                  <c:v>2.2367965367965366</c:v>
                </c:pt>
                <c:pt idx="131">
                  <c:v>2.2516831581117298</c:v>
                </c:pt>
                <c:pt idx="132">
                  <c:v>2.2709842118665655</c:v>
                </c:pt>
                <c:pt idx="133">
                  <c:v>2.2974050024050023</c:v>
                </c:pt>
                <c:pt idx="134">
                  <c:v>2.3238413547237076</c:v>
                </c:pt>
                <c:pt idx="135">
                  <c:v>2.3479870129870117</c:v>
                </c:pt>
                <c:pt idx="136">
                  <c:v>2.3727489177489174</c:v>
                </c:pt>
                <c:pt idx="137">
                  <c:v>2.3821886936592822</c:v>
                </c:pt>
                <c:pt idx="138">
                  <c:v>2.3972132034632034</c:v>
                </c:pt>
                <c:pt idx="139">
                  <c:v>2.4119926152279092</c:v>
                </c:pt>
                <c:pt idx="140">
                  <c:v>2.4240584415584414</c:v>
                </c:pt>
                <c:pt idx="141">
                  <c:v>2.437426788897378</c:v>
                </c:pt>
                <c:pt idx="142">
                  <c:v>2.4491634835752505</c:v>
                </c:pt>
                <c:pt idx="143">
                  <c:v>2.4728441558441574</c:v>
                </c:pt>
                <c:pt idx="144">
                  <c:v>2.479891774891775</c:v>
                </c:pt>
                <c:pt idx="145">
                  <c:v>2.4945643939393953</c:v>
                </c:pt>
                <c:pt idx="146">
                  <c:v>2.5029711399711418</c:v>
                </c:pt>
                <c:pt idx="147">
                  <c:v>2.5136060606060622</c:v>
                </c:pt>
                <c:pt idx="148">
                  <c:v>2.5274087816944975</c:v>
                </c:pt>
                <c:pt idx="149">
                  <c:v>2.5392115027829321</c:v>
                </c:pt>
                <c:pt idx="150">
                  <c:v>2.5498051948051961</c:v>
                </c:pt>
                <c:pt idx="151">
                  <c:v>2.5715584415584436</c:v>
                </c:pt>
                <c:pt idx="152">
                  <c:v>2.6096876932591244</c:v>
                </c:pt>
                <c:pt idx="153">
                  <c:v>2.6221366728509619</c:v>
                </c:pt>
                <c:pt idx="154">
                  <c:v>2.6415244279530001</c:v>
                </c:pt>
                <c:pt idx="155">
                  <c:v>2.6415244279530001</c:v>
                </c:pt>
                <c:pt idx="156">
                  <c:v>2.6415244279530001</c:v>
                </c:pt>
                <c:pt idx="157">
                  <c:v>2.6910028860028894</c:v>
                </c:pt>
                <c:pt idx="158">
                  <c:v>2.6914302364302372</c:v>
                </c:pt>
                <c:pt idx="159">
                  <c:v>2.7050199800199803</c:v>
                </c:pt>
                <c:pt idx="160">
                  <c:v>2.7267285095856546</c:v>
                </c:pt>
                <c:pt idx="161">
                  <c:v>2.7344295900178266</c:v>
                </c:pt>
                <c:pt idx="162">
                  <c:v>2.7402319109461986</c:v>
                </c:pt>
                <c:pt idx="163">
                  <c:v>2.7412409812409821</c:v>
                </c:pt>
                <c:pt idx="164">
                  <c:v>2.7523459873459881</c:v>
                </c:pt>
                <c:pt idx="165">
                  <c:v>2.758633271490416</c:v>
                </c:pt>
                <c:pt idx="166">
                  <c:v>2.762272727272729</c:v>
                </c:pt>
                <c:pt idx="167">
                  <c:v>2.762272727272729</c:v>
                </c:pt>
                <c:pt idx="168">
                  <c:v>2.762272727272729</c:v>
                </c:pt>
                <c:pt idx="169">
                  <c:v>2.762272727272729</c:v>
                </c:pt>
                <c:pt idx="170">
                  <c:v>2.762272727272729</c:v>
                </c:pt>
                <c:pt idx="171">
                  <c:v>2.762272727272729</c:v>
                </c:pt>
                <c:pt idx="172">
                  <c:v>2.762272727272729</c:v>
                </c:pt>
                <c:pt idx="173">
                  <c:v>2.762272727272729</c:v>
                </c:pt>
              </c:numCache>
            </c:numRef>
          </c:yVal>
          <c:smooth val="1"/>
          <c:extLst>
            <c:ext xmlns:c16="http://schemas.microsoft.com/office/drawing/2014/chart" uri="{C3380CC4-5D6E-409C-BE32-E72D297353CC}">
              <c16:uniqueId val="{00000001-E228-40B3-B297-23C192B63C5D}"/>
            </c:ext>
          </c:extLst>
        </c:ser>
        <c:dLbls>
          <c:showLegendKey val="0"/>
          <c:showVal val="0"/>
          <c:showCatName val="0"/>
          <c:showSerName val="0"/>
          <c:showPercent val="0"/>
          <c:showBubbleSize val="0"/>
        </c:dLbls>
        <c:axId val="319937183"/>
        <c:axId val="319936223"/>
      </c:scatterChart>
      <c:valAx>
        <c:axId val="319937183"/>
        <c:scaling>
          <c:orientation val="minMax"/>
          <c:max val="45910"/>
          <c:min val="45730"/>
        </c:scaling>
        <c:delete val="0"/>
        <c:axPos val="b"/>
        <c:numFmt formatCode="[$-410]mmmm\-yy;@" sourceLinked="0"/>
        <c:majorTickMark val="none"/>
        <c:minorTickMark val="none"/>
        <c:tickLblPos val="low"/>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Trebuchet MS" panose="020B0603020202020204" pitchFamily="34" charset="0"/>
                <a:ea typeface="+mn-ea"/>
                <a:cs typeface="+mn-cs"/>
              </a:defRPr>
            </a:pPr>
            <a:endParaRPr lang="it-IT"/>
          </a:p>
        </c:txPr>
        <c:crossAx val="319936223"/>
        <c:crosses val="autoZero"/>
        <c:crossBetween val="midCat"/>
        <c:majorUnit val="35"/>
      </c:valAx>
      <c:valAx>
        <c:axId val="319936223"/>
        <c:scaling>
          <c:orientation val="minMax"/>
          <c:min val="0"/>
        </c:scaling>
        <c:delete val="0"/>
        <c:axPos val="l"/>
        <c:title>
          <c:tx>
            <c:rich>
              <a:bodyPr rot="-5400000" spcFirstLastPara="1" vertOverflow="ellipsis" vert="horz" wrap="square" anchor="ctr" anchorCtr="1"/>
              <a:lstStyle/>
              <a:p>
                <a:pPr>
                  <a:defRPr sz="900" b="0" i="0" u="none" strike="noStrike" kern="1200" baseline="0">
                    <a:solidFill>
                      <a:schemeClr val="tx1"/>
                    </a:solidFill>
                    <a:latin typeface="Trebuchet MS" panose="020B0603020202020204" pitchFamily="34" charset="0"/>
                    <a:ea typeface="+mn-ea"/>
                    <a:cs typeface="+mn-cs"/>
                  </a:defRPr>
                </a:pPr>
                <a:r>
                  <a:rPr lang="it-IT" sz="900" b="0" i="0" u="none" strike="noStrike" kern="1200" baseline="0">
                    <a:solidFill>
                      <a:sysClr val="windowText" lastClr="000000"/>
                    </a:solidFill>
                    <a:latin typeface="Trebuchet MS" panose="020B0603020202020204" pitchFamily="34" charset="0"/>
                  </a:rPr>
                  <a:t>accrescimento (mm)</a:t>
                </a:r>
              </a:p>
            </c:rich>
          </c:tx>
          <c:overlay val="0"/>
          <c:spPr>
            <a:noFill/>
            <a:ln>
              <a:noFill/>
            </a:ln>
            <a:effectLst/>
          </c:spPr>
          <c:txPr>
            <a:bodyPr rot="-5400000" spcFirstLastPara="1" vertOverflow="ellipsis" vert="horz" wrap="square" anchor="ctr" anchorCtr="1"/>
            <a:lstStyle/>
            <a:p>
              <a:pPr>
                <a:defRPr sz="900" b="0" i="0" u="none" strike="noStrike" kern="1200" baseline="0">
                  <a:solidFill>
                    <a:schemeClr val="tx1"/>
                  </a:solidFill>
                  <a:latin typeface="Trebuchet MS" panose="020B0603020202020204" pitchFamily="34" charset="0"/>
                  <a:ea typeface="+mn-ea"/>
                  <a:cs typeface="+mn-cs"/>
                </a:defRPr>
              </a:pPr>
              <a:endParaRPr lang="it-IT"/>
            </a:p>
          </c:txPr>
        </c:title>
        <c:numFmt formatCode="#,##0.00" sourceLinked="0"/>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Trebuchet MS" panose="020B0603020202020204" pitchFamily="34" charset="0"/>
                <a:ea typeface="+mn-ea"/>
                <a:cs typeface="+mn-cs"/>
              </a:defRPr>
            </a:pPr>
            <a:endParaRPr lang="it-IT"/>
          </a:p>
        </c:txPr>
        <c:crossAx val="319937183"/>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solidFill>
              <a:latin typeface="Trebuchet MS" panose="020B0603020202020204" pitchFamily="34" charset="0"/>
              <a:ea typeface="+mn-ea"/>
              <a:cs typeface="+mn-cs"/>
            </a:defRPr>
          </a:pPr>
          <a:endParaRPr lang="it-IT"/>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noFill/>
      <a:round/>
    </a:ln>
    <a:effectLst/>
  </c:spPr>
  <c:txPr>
    <a:bodyPr/>
    <a:lstStyle/>
    <a:p>
      <a:pPr>
        <a:defRPr sz="900">
          <a:solidFill>
            <a:schemeClr val="tx1"/>
          </a:solidFill>
          <a:latin typeface="Trebuchet MS" panose="020B0603020202020204" pitchFamily="34" charset="0"/>
        </a:defRPr>
      </a:pPr>
      <a:endParaRPr lang="it-IT"/>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080" b="0" i="0" u="none" strike="noStrike" kern="1200" spc="0" baseline="0">
                <a:solidFill>
                  <a:schemeClr val="tx1"/>
                </a:solidFill>
                <a:latin typeface="Trebuchet MS" panose="020B0603020202020204" pitchFamily="34" charset="0"/>
                <a:ea typeface="+mn-ea"/>
                <a:cs typeface="+mn-cs"/>
              </a:defRPr>
            </a:pPr>
            <a:r>
              <a:rPr lang="it-IT"/>
              <a:t>Parco Nord Milano (MI)</a:t>
            </a:r>
          </a:p>
        </c:rich>
      </c:tx>
      <c:overlay val="0"/>
      <c:spPr>
        <a:noFill/>
        <a:ln>
          <a:noFill/>
        </a:ln>
        <a:effectLst/>
      </c:spPr>
      <c:txPr>
        <a:bodyPr rot="0" spcFirstLastPara="1" vertOverflow="ellipsis" vert="horz" wrap="square" anchor="ctr" anchorCtr="1"/>
        <a:lstStyle/>
        <a:p>
          <a:pPr>
            <a:defRPr sz="1080" b="0" i="0" u="none" strike="noStrike" kern="1200" spc="0" baseline="0">
              <a:solidFill>
                <a:schemeClr val="tx1"/>
              </a:solidFill>
              <a:latin typeface="Trebuchet MS" panose="020B0603020202020204" pitchFamily="34" charset="0"/>
              <a:ea typeface="+mn-ea"/>
              <a:cs typeface="+mn-cs"/>
            </a:defRPr>
          </a:pPr>
          <a:endParaRPr lang="it-IT"/>
        </a:p>
      </c:txPr>
    </c:title>
    <c:autoTitleDeleted val="0"/>
    <c:plotArea>
      <c:layout/>
      <c:scatterChart>
        <c:scatterStyle val="smoothMarker"/>
        <c:varyColors val="0"/>
        <c:ser>
          <c:idx val="0"/>
          <c:order val="0"/>
          <c:tx>
            <c:strRef>
              <c:f>'[04vs05.xlsx]4dvs5d'!$D$1</c:f>
              <c:strCache>
                <c:ptCount val="1"/>
                <c:pt idx="0">
                  <c:v>sensore 81247004 (GESTITO)</c:v>
                </c:pt>
              </c:strCache>
            </c:strRef>
          </c:tx>
          <c:spPr>
            <a:ln w="28575" cap="rnd">
              <a:solidFill>
                <a:schemeClr val="accent6">
                  <a:lumMod val="40000"/>
                  <a:lumOff val="60000"/>
                </a:schemeClr>
              </a:solidFill>
              <a:round/>
            </a:ln>
            <a:effectLst/>
          </c:spPr>
          <c:marker>
            <c:symbol val="none"/>
          </c:marker>
          <c:xVal>
            <c:numRef>
              <c:f>'[3]4dvs5d'!$A$2:$A$96</c:f>
              <c:numCache>
                <c:formatCode>m/d/yyyy</c:formatCode>
                <c:ptCount val="95"/>
                <c:pt idx="0">
                  <c:v>45793</c:v>
                </c:pt>
                <c:pt idx="1">
                  <c:v>45794</c:v>
                </c:pt>
                <c:pt idx="2">
                  <c:v>45795</c:v>
                </c:pt>
                <c:pt idx="3">
                  <c:v>45796</c:v>
                </c:pt>
                <c:pt idx="4">
                  <c:v>45797</c:v>
                </c:pt>
                <c:pt idx="5">
                  <c:v>45798</c:v>
                </c:pt>
                <c:pt idx="6">
                  <c:v>45799</c:v>
                </c:pt>
                <c:pt idx="7">
                  <c:v>45800</c:v>
                </c:pt>
                <c:pt idx="8">
                  <c:v>45801</c:v>
                </c:pt>
                <c:pt idx="9">
                  <c:v>45802</c:v>
                </c:pt>
                <c:pt idx="10">
                  <c:v>45803</c:v>
                </c:pt>
                <c:pt idx="11">
                  <c:v>45804</c:v>
                </c:pt>
                <c:pt idx="12">
                  <c:v>45805</c:v>
                </c:pt>
                <c:pt idx="13">
                  <c:v>45806</c:v>
                </c:pt>
                <c:pt idx="14">
                  <c:v>45807</c:v>
                </c:pt>
                <c:pt idx="15">
                  <c:v>45808</c:v>
                </c:pt>
                <c:pt idx="16">
                  <c:v>45809</c:v>
                </c:pt>
                <c:pt idx="17">
                  <c:v>45810</c:v>
                </c:pt>
                <c:pt idx="18">
                  <c:v>45811</c:v>
                </c:pt>
                <c:pt idx="19">
                  <c:v>45812</c:v>
                </c:pt>
                <c:pt idx="20">
                  <c:v>45813</c:v>
                </c:pt>
                <c:pt idx="21">
                  <c:v>45814</c:v>
                </c:pt>
                <c:pt idx="22">
                  <c:v>45815</c:v>
                </c:pt>
                <c:pt idx="23">
                  <c:v>45816</c:v>
                </c:pt>
                <c:pt idx="24">
                  <c:v>45817</c:v>
                </c:pt>
                <c:pt idx="25">
                  <c:v>45818</c:v>
                </c:pt>
                <c:pt idx="26">
                  <c:v>45819</c:v>
                </c:pt>
                <c:pt idx="27">
                  <c:v>45820</c:v>
                </c:pt>
                <c:pt idx="28">
                  <c:v>45821</c:v>
                </c:pt>
                <c:pt idx="29">
                  <c:v>45822</c:v>
                </c:pt>
                <c:pt idx="30">
                  <c:v>45823</c:v>
                </c:pt>
                <c:pt idx="31">
                  <c:v>45824</c:v>
                </c:pt>
                <c:pt idx="32">
                  <c:v>45825</c:v>
                </c:pt>
                <c:pt idx="33">
                  <c:v>45826</c:v>
                </c:pt>
                <c:pt idx="34">
                  <c:v>45827</c:v>
                </c:pt>
                <c:pt idx="35">
                  <c:v>45828</c:v>
                </c:pt>
                <c:pt idx="36">
                  <c:v>45829</c:v>
                </c:pt>
                <c:pt idx="37">
                  <c:v>45830</c:v>
                </c:pt>
                <c:pt idx="38">
                  <c:v>45831</c:v>
                </c:pt>
                <c:pt idx="39">
                  <c:v>45832</c:v>
                </c:pt>
                <c:pt idx="40">
                  <c:v>45833</c:v>
                </c:pt>
                <c:pt idx="41">
                  <c:v>45834</c:v>
                </c:pt>
                <c:pt idx="42">
                  <c:v>45835</c:v>
                </c:pt>
                <c:pt idx="43">
                  <c:v>45836</c:v>
                </c:pt>
                <c:pt idx="44">
                  <c:v>45837</c:v>
                </c:pt>
                <c:pt idx="45">
                  <c:v>45838</c:v>
                </c:pt>
                <c:pt idx="46">
                  <c:v>45839</c:v>
                </c:pt>
                <c:pt idx="47">
                  <c:v>45840</c:v>
                </c:pt>
                <c:pt idx="48">
                  <c:v>45841</c:v>
                </c:pt>
                <c:pt idx="49">
                  <c:v>45842</c:v>
                </c:pt>
                <c:pt idx="50">
                  <c:v>45843</c:v>
                </c:pt>
                <c:pt idx="51">
                  <c:v>45844</c:v>
                </c:pt>
                <c:pt idx="52">
                  <c:v>45845</c:v>
                </c:pt>
                <c:pt idx="53">
                  <c:v>45846</c:v>
                </c:pt>
                <c:pt idx="54">
                  <c:v>45847</c:v>
                </c:pt>
                <c:pt idx="55">
                  <c:v>45848</c:v>
                </c:pt>
                <c:pt idx="56">
                  <c:v>45849</c:v>
                </c:pt>
                <c:pt idx="57">
                  <c:v>45850</c:v>
                </c:pt>
                <c:pt idx="58">
                  <c:v>45851</c:v>
                </c:pt>
                <c:pt idx="59">
                  <c:v>45852</c:v>
                </c:pt>
                <c:pt idx="60">
                  <c:v>45853</c:v>
                </c:pt>
                <c:pt idx="61">
                  <c:v>45854</c:v>
                </c:pt>
                <c:pt idx="62">
                  <c:v>45855</c:v>
                </c:pt>
                <c:pt idx="63">
                  <c:v>45856</c:v>
                </c:pt>
                <c:pt idx="64">
                  <c:v>45857</c:v>
                </c:pt>
                <c:pt idx="65">
                  <c:v>45858</c:v>
                </c:pt>
                <c:pt idx="66">
                  <c:v>45859</c:v>
                </c:pt>
                <c:pt idx="67">
                  <c:v>45860</c:v>
                </c:pt>
                <c:pt idx="68">
                  <c:v>45861</c:v>
                </c:pt>
                <c:pt idx="69">
                  <c:v>45862</c:v>
                </c:pt>
                <c:pt idx="70">
                  <c:v>45863</c:v>
                </c:pt>
                <c:pt idx="71">
                  <c:v>45864</c:v>
                </c:pt>
                <c:pt idx="72">
                  <c:v>45865</c:v>
                </c:pt>
                <c:pt idx="73">
                  <c:v>45866</c:v>
                </c:pt>
                <c:pt idx="74">
                  <c:v>45867</c:v>
                </c:pt>
                <c:pt idx="75">
                  <c:v>45868</c:v>
                </c:pt>
                <c:pt idx="76">
                  <c:v>45869</c:v>
                </c:pt>
                <c:pt idx="77">
                  <c:v>45870</c:v>
                </c:pt>
                <c:pt idx="78">
                  <c:v>45871</c:v>
                </c:pt>
                <c:pt idx="79">
                  <c:v>45872</c:v>
                </c:pt>
                <c:pt idx="80">
                  <c:v>45873</c:v>
                </c:pt>
                <c:pt idx="81">
                  <c:v>45874</c:v>
                </c:pt>
                <c:pt idx="82">
                  <c:v>45875</c:v>
                </c:pt>
                <c:pt idx="83">
                  <c:v>45876</c:v>
                </c:pt>
                <c:pt idx="84">
                  <c:v>45877</c:v>
                </c:pt>
                <c:pt idx="85">
                  <c:v>45878</c:v>
                </c:pt>
                <c:pt idx="86">
                  <c:v>45879</c:v>
                </c:pt>
                <c:pt idx="87">
                  <c:v>45880</c:v>
                </c:pt>
                <c:pt idx="88">
                  <c:v>45881</c:v>
                </c:pt>
                <c:pt idx="89">
                  <c:v>45882</c:v>
                </c:pt>
                <c:pt idx="90">
                  <c:v>45883</c:v>
                </c:pt>
                <c:pt idx="91">
                  <c:v>45884</c:v>
                </c:pt>
                <c:pt idx="92">
                  <c:v>45885</c:v>
                </c:pt>
                <c:pt idx="93">
                  <c:v>45886</c:v>
                </c:pt>
                <c:pt idx="94">
                  <c:v>45887</c:v>
                </c:pt>
              </c:numCache>
            </c:numRef>
          </c:xVal>
          <c:yVal>
            <c:numRef>
              <c:f>'[3]4dvs5d'!$D$2:$D$96</c:f>
              <c:numCache>
                <c:formatCode>General</c:formatCode>
                <c:ptCount val="95"/>
                <c:pt idx="0">
                  <c:v>0</c:v>
                </c:pt>
                <c:pt idx="1">
                  <c:v>4.8112554112554551E-2</c:v>
                </c:pt>
                <c:pt idx="2">
                  <c:v>0.10278571428571459</c:v>
                </c:pt>
                <c:pt idx="3">
                  <c:v>0.17382683982683544</c:v>
                </c:pt>
                <c:pt idx="4">
                  <c:v>0.26066666666666261</c:v>
                </c:pt>
                <c:pt idx="5">
                  <c:v>0.31887577639751119</c:v>
                </c:pt>
                <c:pt idx="6">
                  <c:v>0.36481453634084815</c:v>
                </c:pt>
                <c:pt idx="7">
                  <c:v>0.37759410430838769</c:v>
                </c:pt>
                <c:pt idx="8">
                  <c:v>0.39044841269840846</c:v>
                </c:pt>
                <c:pt idx="9">
                  <c:v>0.41798550724637229</c:v>
                </c:pt>
                <c:pt idx="10">
                  <c:v>0.48038888888888298</c:v>
                </c:pt>
                <c:pt idx="11">
                  <c:v>0.55431746031745566</c:v>
                </c:pt>
                <c:pt idx="12">
                  <c:v>0.60556314699792391</c:v>
                </c:pt>
                <c:pt idx="13">
                  <c:v>0.65594805194804828</c:v>
                </c:pt>
                <c:pt idx="14">
                  <c:v>0.74231349206348773</c:v>
                </c:pt>
                <c:pt idx="15">
                  <c:v>0.81463146997929159</c:v>
                </c:pt>
                <c:pt idx="16">
                  <c:v>0.89444513457556507</c:v>
                </c:pt>
                <c:pt idx="17">
                  <c:v>0.99419841269840936</c:v>
                </c:pt>
                <c:pt idx="18">
                  <c:v>1.1078492063492036</c:v>
                </c:pt>
                <c:pt idx="19">
                  <c:v>1.1367777777777737</c:v>
                </c:pt>
                <c:pt idx="20">
                  <c:v>1.2171780538302226</c:v>
                </c:pt>
                <c:pt idx="21">
                  <c:v>1.3039999999999945</c:v>
                </c:pt>
                <c:pt idx="22">
                  <c:v>1.3895555555555519</c:v>
                </c:pt>
                <c:pt idx="23">
                  <c:v>1.4794761904761864</c:v>
                </c:pt>
                <c:pt idx="24">
                  <c:v>1.547849206349202</c:v>
                </c:pt>
                <c:pt idx="25">
                  <c:v>1.6265396825396787</c:v>
                </c:pt>
                <c:pt idx="26">
                  <c:v>1.7165396825396773</c:v>
                </c:pt>
                <c:pt idx="27">
                  <c:v>1.8020357142857093</c:v>
                </c:pt>
                <c:pt idx="28">
                  <c:v>1.8882960662525852</c:v>
                </c:pt>
                <c:pt idx="29">
                  <c:v>1.9720357142857101</c:v>
                </c:pt>
                <c:pt idx="30">
                  <c:v>2.0571150793650759</c:v>
                </c:pt>
                <c:pt idx="31">
                  <c:v>2.1321190476190419</c:v>
                </c:pt>
                <c:pt idx="32">
                  <c:v>2.1951904761904717</c:v>
                </c:pt>
                <c:pt idx="33">
                  <c:v>2.2635755693581738</c:v>
                </c:pt>
                <c:pt idx="34">
                  <c:v>2.3292597402597361</c:v>
                </c:pt>
                <c:pt idx="35">
                  <c:v>2.40296825396825</c:v>
                </c:pt>
                <c:pt idx="36">
                  <c:v>2.4864999999999968</c:v>
                </c:pt>
                <c:pt idx="37">
                  <c:v>2.5307261904761869</c:v>
                </c:pt>
                <c:pt idx="38">
                  <c:v>2.5862670807453361</c:v>
                </c:pt>
                <c:pt idx="39">
                  <c:v>2.6473531746031704</c:v>
                </c:pt>
                <c:pt idx="40">
                  <c:v>2.7090396825396774</c:v>
                </c:pt>
                <c:pt idx="41">
                  <c:v>2.7555424430641775</c:v>
                </c:pt>
                <c:pt idx="42">
                  <c:v>2.8007748917748887</c:v>
                </c:pt>
                <c:pt idx="43">
                  <c:v>2.8333939393939351</c:v>
                </c:pt>
                <c:pt idx="44">
                  <c:v>2.86697101449275</c:v>
                </c:pt>
                <c:pt idx="45">
                  <c:v>2.9071987577639709</c:v>
                </c:pt>
                <c:pt idx="46">
                  <c:v>2.9258737060041375</c:v>
                </c:pt>
                <c:pt idx="47">
                  <c:v>2.9411031746031706</c:v>
                </c:pt>
                <c:pt idx="48">
                  <c:v>3.0361428571428513</c:v>
                </c:pt>
                <c:pt idx="49">
                  <c:v>3.0361428571428499</c:v>
                </c:pt>
                <c:pt idx="50">
                  <c:v>3.0395668934240305</c:v>
                </c:pt>
                <c:pt idx="51">
                  <c:v>3.1121677018633491</c:v>
                </c:pt>
                <c:pt idx="52">
                  <c:v>3.184755693581776</c:v>
                </c:pt>
                <c:pt idx="53">
                  <c:v>3.1989603174603127</c:v>
                </c:pt>
                <c:pt idx="54">
                  <c:v>3.2004285714285663</c:v>
                </c:pt>
                <c:pt idx="55">
                  <c:v>3.2050515873015843</c:v>
                </c:pt>
                <c:pt idx="56">
                  <c:v>3.2390828157349842</c:v>
                </c:pt>
                <c:pt idx="57">
                  <c:v>3.2827681159420248</c:v>
                </c:pt>
                <c:pt idx="58">
                  <c:v>3.3594545454545415</c:v>
                </c:pt>
                <c:pt idx="59">
                  <c:v>3.4333685300207</c:v>
                </c:pt>
                <c:pt idx="60">
                  <c:v>3.4927103174603129</c:v>
                </c:pt>
                <c:pt idx="61">
                  <c:v>3.5367579365079314</c:v>
                </c:pt>
                <c:pt idx="62">
                  <c:v>3.5650770975056654</c:v>
                </c:pt>
                <c:pt idx="63">
                  <c:v>3.5637165532879775</c:v>
                </c:pt>
                <c:pt idx="64">
                  <c:v>3.6105527950310519</c:v>
                </c:pt>
                <c:pt idx="65">
                  <c:v>3.7158737060041354</c:v>
                </c:pt>
                <c:pt idx="66">
                  <c:v>3.8974580498866169</c:v>
                </c:pt>
                <c:pt idx="67">
                  <c:v>3.9719251700680225</c:v>
                </c:pt>
                <c:pt idx="68">
                  <c:v>3.9787916666666625</c:v>
                </c:pt>
                <c:pt idx="69">
                  <c:v>3.9987402597402566</c:v>
                </c:pt>
                <c:pt idx="70">
                  <c:v>4.0213376623376584</c:v>
                </c:pt>
                <c:pt idx="71">
                  <c:v>4.2080062111801189</c:v>
                </c:pt>
                <c:pt idx="72">
                  <c:v>4.2632424242424181</c:v>
                </c:pt>
                <c:pt idx="73">
                  <c:v>4.3236218487394895</c:v>
                </c:pt>
                <c:pt idx="74">
                  <c:v>4.3649340659340599</c:v>
                </c:pt>
                <c:pt idx="75">
                  <c:v>4.4153756613756574</c:v>
                </c:pt>
                <c:pt idx="76">
                  <c:v>4.4575714285714234</c:v>
                </c:pt>
                <c:pt idx="77">
                  <c:v>4.5114369747899126</c:v>
                </c:pt>
                <c:pt idx="78">
                  <c:v>4.592160173160166</c:v>
                </c:pt>
                <c:pt idx="79">
                  <c:v>4.6412857142857087</c:v>
                </c:pt>
                <c:pt idx="80">
                  <c:v>4.6361693121693088</c:v>
                </c:pt>
                <c:pt idx="81">
                  <c:v>4.6323893557422906</c:v>
                </c:pt>
                <c:pt idx="82">
                  <c:v>4.6327815126050371</c:v>
                </c:pt>
                <c:pt idx="83">
                  <c:v>4.6262486772486744</c:v>
                </c:pt>
                <c:pt idx="84">
                  <c:v>4.6320532212885084</c:v>
                </c:pt>
                <c:pt idx="85">
                  <c:v>4.6465892857142803</c:v>
                </c:pt>
                <c:pt idx="86">
                  <c:v>4.6597482993197259</c:v>
                </c:pt>
                <c:pt idx="87">
                  <c:v>4.6223928571428523</c:v>
                </c:pt>
                <c:pt idx="88">
                  <c:v>4.6223928571428523</c:v>
                </c:pt>
                <c:pt idx="89">
                  <c:v>4.6607460317460285</c:v>
                </c:pt>
                <c:pt idx="90">
                  <c:v>4.6607460317460285</c:v>
                </c:pt>
                <c:pt idx="91">
                  <c:v>4.5313809523809478</c:v>
                </c:pt>
                <c:pt idx="92">
                  <c:v>4.5313809523809478</c:v>
                </c:pt>
                <c:pt idx="93">
                  <c:v>4.5313809523809478</c:v>
                </c:pt>
                <c:pt idx="94">
                  <c:v>4.5999523809523772</c:v>
                </c:pt>
              </c:numCache>
            </c:numRef>
          </c:yVal>
          <c:smooth val="1"/>
          <c:extLst>
            <c:ext xmlns:c16="http://schemas.microsoft.com/office/drawing/2014/chart" uri="{C3380CC4-5D6E-409C-BE32-E72D297353CC}">
              <c16:uniqueId val="{00000000-DB2F-4230-B3D6-07B779A80C32}"/>
            </c:ext>
          </c:extLst>
        </c:ser>
        <c:ser>
          <c:idx val="1"/>
          <c:order val="1"/>
          <c:tx>
            <c:strRef>
              <c:f>'[04vs05.xlsx]4dvs5d'!$E$1</c:f>
              <c:strCache>
                <c:ptCount val="1"/>
                <c:pt idx="0">
                  <c:v>sensore 81247005 (NON GESTITO)</c:v>
                </c:pt>
              </c:strCache>
            </c:strRef>
          </c:tx>
          <c:spPr>
            <a:ln w="28575" cap="rnd">
              <a:solidFill>
                <a:schemeClr val="accent6">
                  <a:lumMod val="75000"/>
                </a:schemeClr>
              </a:solidFill>
              <a:round/>
            </a:ln>
            <a:effectLst/>
          </c:spPr>
          <c:marker>
            <c:symbol val="none"/>
          </c:marker>
          <c:xVal>
            <c:numRef>
              <c:f>'[3]4dvs5d'!$A$2:$A$96</c:f>
              <c:numCache>
                <c:formatCode>m/d/yyyy</c:formatCode>
                <c:ptCount val="95"/>
                <c:pt idx="0">
                  <c:v>45793</c:v>
                </c:pt>
                <c:pt idx="1">
                  <c:v>45794</c:v>
                </c:pt>
                <c:pt idx="2">
                  <c:v>45795</c:v>
                </c:pt>
                <c:pt idx="3">
                  <c:v>45796</c:v>
                </c:pt>
                <c:pt idx="4">
                  <c:v>45797</c:v>
                </c:pt>
                <c:pt idx="5">
                  <c:v>45798</c:v>
                </c:pt>
                <c:pt idx="6">
                  <c:v>45799</c:v>
                </c:pt>
                <c:pt idx="7">
                  <c:v>45800</c:v>
                </c:pt>
                <c:pt idx="8">
                  <c:v>45801</c:v>
                </c:pt>
                <c:pt idx="9">
                  <c:v>45802</c:v>
                </c:pt>
                <c:pt idx="10">
                  <c:v>45803</c:v>
                </c:pt>
                <c:pt idx="11">
                  <c:v>45804</c:v>
                </c:pt>
                <c:pt idx="12">
                  <c:v>45805</c:v>
                </c:pt>
                <c:pt idx="13">
                  <c:v>45806</c:v>
                </c:pt>
                <c:pt idx="14">
                  <c:v>45807</c:v>
                </c:pt>
                <c:pt idx="15">
                  <c:v>45808</c:v>
                </c:pt>
                <c:pt idx="16">
                  <c:v>45809</c:v>
                </c:pt>
                <c:pt idx="17">
                  <c:v>45810</c:v>
                </c:pt>
                <c:pt idx="18">
                  <c:v>45811</c:v>
                </c:pt>
                <c:pt idx="19">
                  <c:v>45812</c:v>
                </c:pt>
                <c:pt idx="20">
                  <c:v>45813</c:v>
                </c:pt>
                <c:pt idx="21">
                  <c:v>45814</c:v>
                </c:pt>
                <c:pt idx="22">
                  <c:v>45815</c:v>
                </c:pt>
                <c:pt idx="23">
                  <c:v>45816</c:v>
                </c:pt>
                <c:pt idx="24">
                  <c:v>45817</c:v>
                </c:pt>
                <c:pt idx="25">
                  <c:v>45818</c:v>
                </c:pt>
                <c:pt idx="26">
                  <c:v>45819</c:v>
                </c:pt>
                <c:pt idx="27">
                  <c:v>45820</c:v>
                </c:pt>
                <c:pt idx="28">
                  <c:v>45821</c:v>
                </c:pt>
                <c:pt idx="29">
                  <c:v>45822</c:v>
                </c:pt>
                <c:pt idx="30">
                  <c:v>45823</c:v>
                </c:pt>
                <c:pt idx="31">
                  <c:v>45824</c:v>
                </c:pt>
                <c:pt idx="32">
                  <c:v>45825</c:v>
                </c:pt>
                <c:pt idx="33">
                  <c:v>45826</c:v>
                </c:pt>
                <c:pt idx="34">
                  <c:v>45827</c:v>
                </c:pt>
                <c:pt idx="35">
                  <c:v>45828</c:v>
                </c:pt>
                <c:pt idx="36">
                  <c:v>45829</c:v>
                </c:pt>
                <c:pt idx="37">
                  <c:v>45830</c:v>
                </c:pt>
                <c:pt idx="38">
                  <c:v>45831</c:v>
                </c:pt>
                <c:pt idx="39">
                  <c:v>45832</c:v>
                </c:pt>
                <c:pt idx="40">
                  <c:v>45833</c:v>
                </c:pt>
                <c:pt idx="41">
                  <c:v>45834</c:v>
                </c:pt>
                <c:pt idx="42">
                  <c:v>45835</c:v>
                </c:pt>
                <c:pt idx="43">
                  <c:v>45836</c:v>
                </c:pt>
                <c:pt idx="44">
                  <c:v>45837</c:v>
                </c:pt>
                <c:pt idx="45">
                  <c:v>45838</c:v>
                </c:pt>
                <c:pt idx="46">
                  <c:v>45839</c:v>
                </c:pt>
                <c:pt idx="47">
                  <c:v>45840</c:v>
                </c:pt>
                <c:pt idx="48">
                  <c:v>45841</c:v>
                </c:pt>
                <c:pt idx="49">
                  <c:v>45842</c:v>
                </c:pt>
                <c:pt idx="50">
                  <c:v>45843</c:v>
                </c:pt>
                <c:pt idx="51">
                  <c:v>45844</c:v>
                </c:pt>
                <c:pt idx="52">
                  <c:v>45845</c:v>
                </c:pt>
                <c:pt idx="53">
                  <c:v>45846</c:v>
                </c:pt>
                <c:pt idx="54">
                  <c:v>45847</c:v>
                </c:pt>
                <c:pt idx="55">
                  <c:v>45848</c:v>
                </c:pt>
                <c:pt idx="56">
                  <c:v>45849</c:v>
                </c:pt>
                <c:pt idx="57">
                  <c:v>45850</c:v>
                </c:pt>
                <c:pt idx="58">
                  <c:v>45851</c:v>
                </c:pt>
                <c:pt idx="59">
                  <c:v>45852</c:v>
                </c:pt>
                <c:pt idx="60">
                  <c:v>45853</c:v>
                </c:pt>
                <c:pt idx="61">
                  <c:v>45854</c:v>
                </c:pt>
                <c:pt idx="62">
                  <c:v>45855</c:v>
                </c:pt>
                <c:pt idx="63">
                  <c:v>45856</c:v>
                </c:pt>
                <c:pt idx="64">
                  <c:v>45857</c:v>
                </c:pt>
                <c:pt idx="65">
                  <c:v>45858</c:v>
                </c:pt>
                <c:pt idx="66">
                  <c:v>45859</c:v>
                </c:pt>
                <c:pt idx="67">
                  <c:v>45860</c:v>
                </c:pt>
                <c:pt idx="68">
                  <c:v>45861</c:v>
                </c:pt>
                <c:pt idx="69">
                  <c:v>45862</c:v>
                </c:pt>
                <c:pt idx="70">
                  <c:v>45863</c:v>
                </c:pt>
                <c:pt idx="71">
                  <c:v>45864</c:v>
                </c:pt>
                <c:pt idx="72">
                  <c:v>45865</c:v>
                </c:pt>
                <c:pt idx="73">
                  <c:v>45866</c:v>
                </c:pt>
                <c:pt idx="74">
                  <c:v>45867</c:v>
                </c:pt>
                <c:pt idx="75">
                  <c:v>45868</c:v>
                </c:pt>
                <c:pt idx="76">
                  <c:v>45869</c:v>
                </c:pt>
                <c:pt idx="77">
                  <c:v>45870</c:v>
                </c:pt>
                <c:pt idx="78">
                  <c:v>45871</c:v>
                </c:pt>
                <c:pt idx="79">
                  <c:v>45872</c:v>
                </c:pt>
                <c:pt idx="80">
                  <c:v>45873</c:v>
                </c:pt>
                <c:pt idx="81">
                  <c:v>45874</c:v>
                </c:pt>
                <c:pt idx="82">
                  <c:v>45875</c:v>
                </c:pt>
                <c:pt idx="83">
                  <c:v>45876</c:v>
                </c:pt>
                <c:pt idx="84">
                  <c:v>45877</c:v>
                </c:pt>
                <c:pt idx="85">
                  <c:v>45878</c:v>
                </c:pt>
                <c:pt idx="86">
                  <c:v>45879</c:v>
                </c:pt>
                <c:pt idx="87">
                  <c:v>45880</c:v>
                </c:pt>
                <c:pt idx="88">
                  <c:v>45881</c:v>
                </c:pt>
                <c:pt idx="89">
                  <c:v>45882</c:v>
                </c:pt>
                <c:pt idx="90">
                  <c:v>45883</c:v>
                </c:pt>
                <c:pt idx="91">
                  <c:v>45884</c:v>
                </c:pt>
                <c:pt idx="92">
                  <c:v>45885</c:v>
                </c:pt>
                <c:pt idx="93">
                  <c:v>45886</c:v>
                </c:pt>
                <c:pt idx="94">
                  <c:v>45887</c:v>
                </c:pt>
              </c:numCache>
            </c:numRef>
          </c:xVal>
          <c:yVal>
            <c:numRef>
              <c:f>'[3]4dvs5d'!$E$2:$E$96</c:f>
              <c:numCache>
                <c:formatCode>General</c:formatCode>
                <c:ptCount val="95"/>
                <c:pt idx="0">
                  <c:v>0</c:v>
                </c:pt>
                <c:pt idx="1">
                  <c:v>2.351190476190473E-2</c:v>
                </c:pt>
                <c:pt idx="2">
                  <c:v>6.3395445134575484E-2</c:v>
                </c:pt>
                <c:pt idx="3">
                  <c:v>0.11813664596273252</c:v>
                </c:pt>
                <c:pt idx="4">
                  <c:v>0.18392290249433058</c:v>
                </c:pt>
                <c:pt idx="5">
                  <c:v>0.26209956709956672</c:v>
                </c:pt>
                <c:pt idx="6">
                  <c:v>0.31898268398268348</c:v>
                </c:pt>
                <c:pt idx="7">
                  <c:v>0.36009920634920595</c:v>
                </c:pt>
                <c:pt idx="8">
                  <c:v>0.38782608695652127</c:v>
                </c:pt>
                <c:pt idx="9">
                  <c:v>0.41001984126984053</c:v>
                </c:pt>
                <c:pt idx="10">
                  <c:v>0.45140786749482359</c:v>
                </c:pt>
                <c:pt idx="11">
                  <c:v>0.51604554865424379</c:v>
                </c:pt>
                <c:pt idx="12">
                  <c:v>0.58971014492753582</c:v>
                </c:pt>
                <c:pt idx="13">
                  <c:v>0.62049886621315153</c:v>
                </c:pt>
                <c:pt idx="14">
                  <c:v>0.66544513457556909</c:v>
                </c:pt>
                <c:pt idx="15">
                  <c:v>0.73033126293995831</c:v>
                </c:pt>
                <c:pt idx="16">
                  <c:v>0.80563492063492081</c:v>
                </c:pt>
                <c:pt idx="17">
                  <c:v>0.86952380952380948</c:v>
                </c:pt>
                <c:pt idx="18">
                  <c:v>0.95900621118012397</c:v>
                </c:pt>
                <c:pt idx="19">
                  <c:v>1.0310714285714246</c:v>
                </c:pt>
                <c:pt idx="20">
                  <c:v>1.0985281385281336</c:v>
                </c:pt>
                <c:pt idx="21">
                  <c:v>1.1743452380952319</c:v>
                </c:pt>
                <c:pt idx="22">
                  <c:v>1.2209523809523712</c:v>
                </c:pt>
                <c:pt idx="23">
                  <c:v>1.2209523809523712</c:v>
                </c:pt>
                <c:pt idx="24">
                  <c:v>1.2325465838509244</c:v>
                </c:pt>
                <c:pt idx="25">
                  <c:v>1.2871177944862098</c:v>
                </c:pt>
                <c:pt idx="26">
                  <c:v>1.353401360544213</c:v>
                </c:pt>
                <c:pt idx="27">
                  <c:v>1.4209297052154146</c:v>
                </c:pt>
                <c:pt idx="28">
                  <c:v>1.4833809523809482</c:v>
                </c:pt>
                <c:pt idx="29">
                  <c:v>1.5372943722943677</c:v>
                </c:pt>
                <c:pt idx="30">
                  <c:v>1.5622727272727233</c:v>
                </c:pt>
                <c:pt idx="31">
                  <c:v>1.6013203463203409</c:v>
                </c:pt>
                <c:pt idx="32">
                  <c:v>1.6225757575757533</c:v>
                </c:pt>
                <c:pt idx="33">
                  <c:v>1.6556462585033973</c:v>
                </c:pt>
                <c:pt idx="34">
                  <c:v>1.6995476190476149</c:v>
                </c:pt>
                <c:pt idx="35">
                  <c:v>1.7461471861471802</c:v>
                </c:pt>
                <c:pt idx="36">
                  <c:v>1.7796428571428526</c:v>
                </c:pt>
                <c:pt idx="37">
                  <c:v>1.8107619047619004</c:v>
                </c:pt>
                <c:pt idx="38">
                  <c:v>1.8461152882205472</c:v>
                </c:pt>
                <c:pt idx="39">
                  <c:v>1.8872727272727226</c:v>
                </c:pt>
                <c:pt idx="40">
                  <c:v>1.9349886621315149</c:v>
                </c:pt>
                <c:pt idx="41">
                  <c:v>1.9592857142857092</c:v>
                </c:pt>
                <c:pt idx="42">
                  <c:v>1.9771212121212087</c:v>
                </c:pt>
                <c:pt idx="43">
                  <c:v>2.0015873015872958</c:v>
                </c:pt>
                <c:pt idx="44">
                  <c:v>2.0306277056276989</c:v>
                </c:pt>
                <c:pt idx="45">
                  <c:v>2.0607936507936437</c:v>
                </c:pt>
                <c:pt idx="46">
                  <c:v>2.0795952380952309</c:v>
                </c:pt>
                <c:pt idx="47">
                  <c:v>2.1014536340852068</c:v>
                </c:pt>
                <c:pt idx="48">
                  <c:v>2.1295767195767143</c:v>
                </c:pt>
                <c:pt idx="49">
                  <c:v>2.1762585034013542</c:v>
                </c:pt>
                <c:pt idx="50">
                  <c:v>2.2197759103641381</c:v>
                </c:pt>
                <c:pt idx="51">
                  <c:v>2.2758994708994629</c:v>
                </c:pt>
                <c:pt idx="52">
                  <c:v>2.3304329004328928</c:v>
                </c:pt>
                <c:pt idx="53">
                  <c:v>2.3413664596273223</c:v>
                </c:pt>
                <c:pt idx="54">
                  <c:v>2.3240579710144846</c:v>
                </c:pt>
                <c:pt idx="55">
                  <c:v>2.3277891156462527</c:v>
                </c:pt>
                <c:pt idx="56">
                  <c:v>2.3488888888888799</c:v>
                </c:pt>
                <c:pt idx="57">
                  <c:v>2.3849761904761806</c:v>
                </c:pt>
                <c:pt idx="58">
                  <c:v>2.4312142857142778</c:v>
                </c:pt>
                <c:pt idx="59">
                  <c:v>2.4756944444444366</c:v>
                </c:pt>
                <c:pt idx="60">
                  <c:v>2.5108390022675651</c:v>
                </c:pt>
                <c:pt idx="61">
                  <c:v>2.5377182539682464</c:v>
                </c:pt>
                <c:pt idx="62">
                  <c:v>2.5587370600413983</c:v>
                </c:pt>
                <c:pt idx="63">
                  <c:v>2.5639682539682442</c:v>
                </c:pt>
                <c:pt idx="64">
                  <c:v>2.6071428571428483</c:v>
                </c:pt>
                <c:pt idx="65">
                  <c:v>2.6647186147186037</c:v>
                </c:pt>
                <c:pt idx="66">
                  <c:v>2.743528138528128</c:v>
                </c:pt>
                <c:pt idx="67">
                  <c:v>2.7775569358177949</c:v>
                </c:pt>
                <c:pt idx="68">
                  <c:v>2.7814078674948144</c:v>
                </c:pt>
                <c:pt idx="69">
                  <c:v>2.8126303854875179</c:v>
                </c:pt>
                <c:pt idx="70">
                  <c:v>2.838658008657998</c:v>
                </c:pt>
                <c:pt idx="71">
                  <c:v>2.954480519480509</c:v>
                </c:pt>
                <c:pt idx="72">
                  <c:v>3.009006211180115</c:v>
                </c:pt>
                <c:pt idx="73">
                  <c:v>3.0362337662337584</c:v>
                </c:pt>
                <c:pt idx="74">
                  <c:v>3.0320181405895608</c:v>
                </c:pt>
                <c:pt idx="75">
                  <c:v>3.0420289855072364</c:v>
                </c:pt>
                <c:pt idx="76">
                  <c:v>3.0611904761904669</c:v>
                </c:pt>
                <c:pt idx="77">
                  <c:v>3.0986706349206239</c:v>
                </c:pt>
                <c:pt idx="78">
                  <c:v>3.1709523809523708</c:v>
                </c:pt>
                <c:pt idx="79">
                  <c:v>3.1709523809523716</c:v>
                </c:pt>
                <c:pt idx="80">
                  <c:v>3.1709523809523716</c:v>
                </c:pt>
                <c:pt idx="81">
                  <c:v>3.1709523809523712</c:v>
                </c:pt>
                <c:pt idx="82">
                  <c:v>3.1709523809523708</c:v>
                </c:pt>
                <c:pt idx="83">
                  <c:v>3.1709523809523712</c:v>
                </c:pt>
                <c:pt idx="84">
                  <c:v>3.1720408163265201</c:v>
                </c:pt>
                <c:pt idx="85">
                  <c:v>3.1751785714285625</c:v>
                </c:pt>
                <c:pt idx="86">
                  <c:v>3.1801587301587197</c:v>
                </c:pt>
                <c:pt idx="87">
                  <c:v>3.1794523809523709</c:v>
                </c:pt>
                <c:pt idx="88">
                  <c:v>3.1750140056022302</c:v>
                </c:pt>
                <c:pt idx="89">
                  <c:v>3.177410714285704</c:v>
                </c:pt>
                <c:pt idx="90">
                  <c:v>3.1794235588972324</c:v>
                </c:pt>
                <c:pt idx="91">
                  <c:v>3.1716190476190369</c:v>
                </c:pt>
                <c:pt idx="92">
                  <c:v>3.1709523809523708</c:v>
                </c:pt>
                <c:pt idx="93">
                  <c:v>3.1709523809523708</c:v>
                </c:pt>
                <c:pt idx="94">
                  <c:v>3.1709523809523694</c:v>
                </c:pt>
              </c:numCache>
            </c:numRef>
          </c:yVal>
          <c:smooth val="1"/>
          <c:extLst>
            <c:ext xmlns:c16="http://schemas.microsoft.com/office/drawing/2014/chart" uri="{C3380CC4-5D6E-409C-BE32-E72D297353CC}">
              <c16:uniqueId val="{00000001-DB2F-4230-B3D6-07B779A80C32}"/>
            </c:ext>
          </c:extLst>
        </c:ser>
        <c:dLbls>
          <c:showLegendKey val="0"/>
          <c:showVal val="0"/>
          <c:showCatName val="0"/>
          <c:showSerName val="0"/>
          <c:showPercent val="0"/>
          <c:showBubbleSize val="0"/>
        </c:dLbls>
        <c:axId val="670595919"/>
        <c:axId val="670588719"/>
      </c:scatterChart>
      <c:valAx>
        <c:axId val="670595919"/>
        <c:scaling>
          <c:orientation val="minMax"/>
          <c:max val="45873"/>
          <c:min val="45790"/>
        </c:scaling>
        <c:delete val="0"/>
        <c:axPos val="b"/>
        <c:numFmt formatCode="[$-410]mmmm\-yy;@" sourceLinked="0"/>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Trebuchet MS" panose="020B0603020202020204" pitchFamily="34" charset="0"/>
                <a:ea typeface="+mn-ea"/>
                <a:cs typeface="+mn-cs"/>
              </a:defRPr>
            </a:pPr>
            <a:endParaRPr lang="it-IT"/>
          </a:p>
        </c:txPr>
        <c:crossAx val="670588719"/>
        <c:crosses val="autoZero"/>
        <c:crossBetween val="midCat"/>
        <c:majorUnit val="30"/>
      </c:valAx>
      <c:valAx>
        <c:axId val="670588719"/>
        <c:scaling>
          <c:orientation val="minMax"/>
        </c:scaling>
        <c:delete val="0"/>
        <c:axPos val="l"/>
        <c:title>
          <c:tx>
            <c:rich>
              <a:bodyPr rot="-5400000" spcFirstLastPara="1" vertOverflow="ellipsis" vert="horz" wrap="square" anchor="ctr" anchorCtr="1"/>
              <a:lstStyle/>
              <a:p>
                <a:pPr>
                  <a:defRPr sz="900" b="0" i="0" u="none" strike="noStrike" kern="1200" baseline="0">
                    <a:solidFill>
                      <a:schemeClr val="tx1"/>
                    </a:solidFill>
                    <a:latin typeface="Trebuchet MS" panose="020B0603020202020204" pitchFamily="34" charset="0"/>
                    <a:ea typeface="+mn-ea"/>
                    <a:cs typeface="+mn-cs"/>
                  </a:defRPr>
                </a:pPr>
                <a:r>
                  <a:rPr lang="it-IT" sz="900" b="0" i="0" u="none" strike="noStrike" kern="1200" baseline="0">
                    <a:solidFill>
                      <a:sysClr val="windowText" lastClr="000000"/>
                    </a:solidFill>
                    <a:latin typeface="Trebuchet MS" panose="020B0603020202020204" pitchFamily="34" charset="0"/>
                  </a:rPr>
                  <a:t>accrescimento (mm)</a:t>
                </a:r>
              </a:p>
            </c:rich>
          </c:tx>
          <c:overlay val="0"/>
          <c:spPr>
            <a:noFill/>
            <a:ln>
              <a:noFill/>
            </a:ln>
            <a:effectLst/>
          </c:spPr>
          <c:txPr>
            <a:bodyPr rot="-5400000" spcFirstLastPara="1" vertOverflow="ellipsis" vert="horz" wrap="square" anchor="ctr" anchorCtr="1"/>
            <a:lstStyle/>
            <a:p>
              <a:pPr>
                <a:defRPr sz="900" b="0" i="0" u="none" strike="noStrike" kern="1200" baseline="0">
                  <a:solidFill>
                    <a:schemeClr val="tx1"/>
                  </a:solidFill>
                  <a:latin typeface="Trebuchet MS" panose="020B0603020202020204" pitchFamily="34" charset="0"/>
                  <a:ea typeface="+mn-ea"/>
                  <a:cs typeface="+mn-cs"/>
                </a:defRPr>
              </a:pPr>
              <a:endParaRPr lang="it-IT"/>
            </a:p>
          </c:txPr>
        </c:title>
        <c:numFmt formatCode="#,##0.00" sourceLinked="0"/>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Trebuchet MS" panose="020B0603020202020204" pitchFamily="34" charset="0"/>
                <a:ea typeface="+mn-ea"/>
                <a:cs typeface="+mn-cs"/>
              </a:defRPr>
            </a:pPr>
            <a:endParaRPr lang="it-IT"/>
          </a:p>
        </c:txPr>
        <c:crossAx val="670595919"/>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solidFill>
              <a:latin typeface="Trebuchet MS" panose="020B0603020202020204" pitchFamily="34" charset="0"/>
              <a:ea typeface="+mn-ea"/>
              <a:cs typeface="+mn-cs"/>
            </a:defRPr>
          </a:pPr>
          <a:endParaRPr lang="it-IT"/>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noFill/>
      <a:round/>
    </a:ln>
    <a:effectLst/>
  </c:spPr>
  <c:txPr>
    <a:bodyPr/>
    <a:lstStyle/>
    <a:p>
      <a:pPr>
        <a:defRPr sz="900">
          <a:solidFill>
            <a:schemeClr val="tx1"/>
          </a:solidFill>
          <a:latin typeface="Trebuchet MS" panose="020B0603020202020204" pitchFamily="34" charset="0"/>
        </a:defRPr>
      </a:pPr>
      <a:endParaRPr lang="it-IT"/>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080" b="0" i="0" u="none" strike="noStrike" kern="1200" spc="0" baseline="0">
                <a:solidFill>
                  <a:schemeClr val="tx1"/>
                </a:solidFill>
                <a:latin typeface="Trebuchet MS" panose="020B0603020202020204" pitchFamily="34" charset="0"/>
                <a:ea typeface="+mn-ea"/>
                <a:cs typeface="+mn-cs"/>
              </a:defRPr>
            </a:pPr>
            <a:r>
              <a:rPr lang="it-IT"/>
              <a:t>Bosco Incoronata (FG)</a:t>
            </a:r>
          </a:p>
        </c:rich>
      </c:tx>
      <c:overlay val="0"/>
      <c:spPr>
        <a:noFill/>
        <a:ln>
          <a:noFill/>
        </a:ln>
        <a:effectLst/>
      </c:spPr>
      <c:txPr>
        <a:bodyPr rot="0" spcFirstLastPara="1" vertOverflow="ellipsis" vert="horz" wrap="square" anchor="ctr" anchorCtr="1"/>
        <a:lstStyle/>
        <a:p>
          <a:pPr>
            <a:defRPr sz="1080" b="0" i="0" u="none" strike="noStrike" kern="1200" spc="0" baseline="0">
              <a:solidFill>
                <a:schemeClr val="tx1"/>
              </a:solidFill>
              <a:latin typeface="Trebuchet MS" panose="020B0603020202020204" pitchFamily="34" charset="0"/>
              <a:ea typeface="+mn-ea"/>
              <a:cs typeface="+mn-cs"/>
            </a:defRPr>
          </a:pPr>
          <a:endParaRPr lang="it-IT"/>
        </a:p>
      </c:txPr>
    </c:title>
    <c:autoTitleDeleted val="0"/>
    <c:plotArea>
      <c:layout>
        <c:manualLayout>
          <c:layoutTarget val="inner"/>
          <c:xMode val="edge"/>
          <c:yMode val="edge"/>
          <c:x val="0.1289232303432003"/>
          <c:y val="0.11956802063185042"/>
          <c:w val="0.77508337830760576"/>
          <c:h val="0.60319148936170219"/>
        </c:manualLayout>
      </c:layout>
      <c:scatterChart>
        <c:scatterStyle val="smoothMarker"/>
        <c:varyColors val="0"/>
        <c:ser>
          <c:idx val="0"/>
          <c:order val="0"/>
          <c:tx>
            <c:strRef>
              <c:f>'FOGGIA\[20vs22.xlsx]Foglio12'!$C$1</c:f>
              <c:strCache>
                <c:ptCount val="1"/>
                <c:pt idx="0">
                  <c:v>sensore 81247020 (NON GESTITO)</c:v>
                </c:pt>
              </c:strCache>
            </c:strRef>
          </c:tx>
          <c:spPr>
            <a:ln w="28575" cap="rnd">
              <a:solidFill>
                <a:schemeClr val="accent6">
                  <a:lumMod val="75000"/>
                </a:schemeClr>
              </a:solidFill>
              <a:round/>
            </a:ln>
            <a:effectLst/>
          </c:spPr>
          <c:marker>
            <c:symbol val="none"/>
          </c:marker>
          <c:dPt>
            <c:idx val="306"/>
            <c:marker>
              <c:symbol val="none"/>
            </c:marker>
            <c:bubble3D val="0"/>
            <c:spPr>
              <a:ln w="28575" cap="rnd">
                <a:solidFill>
                  <a:schemeClr val="accent6">
                    <a:lumMod val="40000"/>
                    <a:lumOff val="60000"/>
                  </a:schemeClr>
                </a:solidFill>
                <a:round/>
              </a:ln>
              <a:effectLst/>
            </c:spPr>
            <c:extLst>
              <c:ext xmlns:c16="http://schemas.microsoft.com/office/drawing/2014/chart" uri="{C3380CC4-5D6E-409C-BE32-E72D297353CC}">
                <c16:uniqueId val="{00000001-4B77-473D-8164-DE113186A438}"/>
              </c:ext>
            </c:extLst>
          </c:dPt>
          <c:xVal>
            <c:numRef>
              <c:f>'FOGGIA\[20vs22.xlsx]Foglio12'!$A$2:$A$332</c:f>
              <c:numCache>
                <c:formatCode>m/d/yyyy</c:formatCode>
                <c:ptCount val="331"/>
                <c:pt idx="0">
                  <c:v>45574</c:v>
                </c:pt>
                <c:pt idx="1">
                  <c:v>45575</c:v>
                </c:pt>
                <c:pt idx="2">
                  <c:v>45576</c:v>
                </c:pt>
                <c:pt idx="3">
                  <c:v>45577</c:v>
                </c:pt>
                <c:pt idx="4">
                  <c:v>45578</c:v>
                </c:pt>
                <c:pt idx="5">
                  <c:v>45579</c:v>
                </c:pt>
                <c:pt idx="6">
                  <c:v>45580</c:v>
                </c:pt>
                <c:pt idx="7">
                  <c:v>45581</c:v>
                </c:pt>
                <c:pt idx="8">
                  <c:v>45582</c:v>
                </c:pt>
                <c:pt idx="9">
                  <c:v>45583</c:v>
                </c:pt>
                <c:pt idx="10">
                  <c:v>45584</c:v>
                </c:pt>
                <c:pt idx="11">
                  <c:v>45585</c:v>
                </c:pt>
                <c:pt idx="12">
                  <c:v>45586</c:v>
                </c:pt>
                <c:pt idx="13">
                  <c:v>45587</c:v>
                </c:pt>
                <c:pt idx="14">
                  <c:v>45588</c:v>
                </c:pt>
                <c:pt idx="15">
                  <c:v>45589</c:v>
                </c:pt>
                <c:pt idx="16">
                  <c:v>45590</c:v>
                </c:pt>
                <c:pt idx="17">
                  <c:v>45591</c:v>
                </c:pt>
                <c:pt idx="18">
                  <c:v>45592</c:v>
                </c:pt>
                <c:pt idx="19">
                  <c:v>45593</c:v>
                </c:pt>
                <c:pt idx="20">
                  <c:v>45594</c:v>
                </c:pt>
                <c:pt idx="21">
                  <c:v>45595</c:v>
                </c:pt>
                <c:pt idx="22">
                  <c:v>45596</c:v>
                </c:pt>
                <c:pt idx="23">
                  <c:v>45597</c:v>
                </c:pt>
                <c:pt idx="24">
                  <c:v>45598</c:v>
                </c:pt>
                <c:pt idx="25">
                  <c:v>45599</c:v>
                </c:pt>
                <c:pt idx="26">
                  <c:v>45600</c:v>
                </c:pt>
                <c:pt idx="27">
                  <c:v>45601</c:v>
                </c:pt>
                <c:pt idx="28">
                  <c:v>45602</c:v>
                </c:pt>
                <c:pt idx="29">
                  <c:v>45603</c:v>
                </c:pt>
                <c:pt idx="30">
                  <c:v>45604</c:v>
                </c:pt>
                <c:pt idx="31">
                  <c:v>45605</c:v>
                </c:pt>
                <c:pt idx="32">
                  <c:v>45606</c:v>
                </c:pt>
                <c:pt idx="33">
                  <c:v>45607</c:v>
                </c:pt>
                <c:pt idx="34">
                  <c:v>45608</c:v>
                </c:pt>
                <c:pt idx="35">
                  <c:v>45609</c:v>
                </c:pt>
                <c:pt idx="36">
                  <c:v>45610</c:v>
                </c:pt>
                <c:pt idx="37">
                  <c:v>45611</c:v>
                </c:pt>
                <c:pt idx="38">
                  <c:v>45612</c:v>
                </c:pt>
                <c:pt idx="39">
                  <c:v>45613</c:v>
                </c:pt>
                <c:pt idx="40">
                  <c:v>45614</c:v>
                </c:pt>
                <c:pt idx="41">
                  <c:v>45615</c:v>
                </c:pt>
                <c:pt idx="42">
                  <c:v>45616</c:v>
                </c:pt>
                <c:pt idx="43">
                  <c:v>45617</c:v>
                </c:pt>
                <c:pt idx="44">
                  <c:v>45618</c:v>
                </c:pt>
                <c:pt idx="45">
                  <c:v>45619</c:v>
                </c:pt>
                <c:pt idx="46">
                  <c:v>45620</c:v>
                </c:pt>
                <c:pt idx="47">
                  <c:v>45621</c:v>
                </c:pt>
                <c:pt idx="48">
                  <c:v>45622</c:v>
                </c:pt>
                <c:pt idx="49">
                  <c:v>45623</c:v>
                </c:pt>
                <c:pt idx="50">
                  <c:v>45624</c:v>
                </c:pt>
                <c:pt idx="51">
                  <c:v>45625</c:v>
                </c:pt>
                <c:pt idx="52">
                  <c:v>45626</c:v>
                </c:pt>
                <c:pt idx="53">
                  <c:v>45627</c:v>
                </c:pt>
                <c:pt idx="54">
                  <c:v>45628</c:v>
                </c:pt>
                <c:pt idx="55">
                  <c:v>45629</c:v>
                </c:pt>
                <c:pt idx="56">
                  <c:v>45630</c:v>
                </c:pt>
                <c:pt idx="57">
                  <c:v>45631</c:v>
                </c:pt>
                <c:pt idx="58">
                  <c:v>45632</c:v>
                </c:pt>
                <c:pt idx="59">
                  <c:v>45633</c:v>
                </c:pt>
                <c:pt idx="60">
                  <c:v>45634</c:v>
                </c:pt>
                <c:pt idx="61">
                  <c:v>45635</c:v>
                </c:pt>
                <c:pt idx="62">
                  <c:v>45636</c:v>
                </c:pt>
                <c:pt idx="63">
                  <c:v>45637</c:v>
                </c:pt>
                <c:pt idx="64">
                  <c:v>45638</c:v>
                </c:pt>
                <c:pt idx="65">
                  <c:v>45639</c:v>
                </c:pt>
                <c:pt idx="66">
                  <c:v>45640</c:v>
                </c:pt>
                <c:pt idx="67">
                  <c:v>45641</c:v>
                </c:pt>
                <c:pt idx="68">
                  <c:v>45642</c:v>
                </c:pt>
                <c:pt idx="69">
                  <c:v>45643</c:v>
                </c:pt>
                <c:pt idx="70">
                  <c:v>45644</c:v>
                </c:pt>
                <c:pt idx="71">
                  <c:v>45645</c:v>
                </c:pt>
                <c:pt idx="72">
                  <c:v>45646</c:v>
                </c:pt>
                <c:pt idx="73">
                  <c:v>45647</c:v>
                </c:pt>
                <c:pt idx="74">
                  <c:v>45648</c:v>
                </c:pt>
                <c:pt idx="75">
                  <c:v>45649</c:v>
                </c:pt>
                <c:pt idx="76">
                  <c:v>45650</c:v>
                </c:pt>
                <c:pt idx="77">
                  <c:v>45651</c:v>
                </c:pt>
                <c:pt idx="78">
                  <c:v>45652</c:v>
                </c:pt>
                <c:pt idx="79">
                  <c:v>45653</c:v>
                </c:pt>
                <c:pt idx="80">
                  <c:v>45654</c:v>
                </c:pt>
                <c:pt idx="81">
                  <c:v>45655</c:v>
                </c:pt>
                <c:pt idx="82">
                  <c:v>45656</c:v>
                </c:pt>
                <c:pt idx="83">
                  <c:v>45657</c:v>
                </c:pt>
                <c:pt idx="84">
                  <c:v>45658</c:v>
                </c:pt>
                <c:pt idx="85">
                  <c:v>45659</c:v>
                </c:pt>
                <c:pt idx="86">
                  <c:v>45660</c:v>
                </c:pt>
                <c:pt idx="87">
                  <c:v>45661</c:v>
                </c:pt>
                <c:pt idx="88">
                  <c:v>45662</c:v>
                </c:pt>
                <c:pt idx="89">
                  <c:v>45663</c:v>
                </c:pt>
                <c:pt idx="90">
                  <c:v>45664</c:v>
                </c:pt>
                <c:pt idx="91">
                  <c:v>45665</c:v>
                </c:pt>
                <c:pt idx="92">
                  <c:v>45666</c:v>
                </c:pt>
                <c:pt idx="93">
                  <c:v>45667</c:v>
                </c:pt>
                <c:pt idx="94">
                  <c:v>45668</c:v>
                </c:pt>
                <c:pt idx="95">
                  <c:v>45669</c:v>
                </c:pt>
                <c:pt idx="96">
                  <c:v>45670</c:v>
                </c:pt>
                <c:pt idx="97">
                  <c:v>45671</c:v>
                </c:pt>
                <c:pt idx="98">
                  <c:v>45672</c:v>
                </c:pt>
                <c:pt idx="99">
                  <c:v>45673</c:v>
                </c:pt>
                <c:pt idx="100">
                  <c:v>45674</c:v>
                </c:pt>
                <c:pt idx="101">
                  <c:v>45675</c:v>
                </c:pt>
                <c:pt idx="102">
                  <c:v>45676</c:v>
                </c:pt>
                <c:pt idx="103">
                  <c:v>45677</c:v>
                </c:pt>
                <c:pt idx="104">
                  <c:v>45678</c:v>
                </c:pt>
                <c:pt idx="105">
                  <c:v>45679</c:v>
                </c:pt>
                <c:pt idx="106">
                  <c:v>45680</c:v>
                </c:pt>
                <c:pt idx="107">
                  <c:v>45681</c:v>
                </c:pt>
                <c:pt idx="108">
                  <c:v>45682</c:v>
                </c:pt>
                <c:pt idx="109">
                  <c:v>45683</c:v>
                </c:pt>
                <c:pt idx="110">
                  <c:v>45684</c:v>
                </c:pt>
                <c:pt idx="111">
                  <c:v>45685</c:v>
                </c:pt>
                <c:pt idx="112">
                  <c:v>45686</c:v>
                </c:pt>
                <c:pt idx="113">
                  <c:v>45687</c:v>
                </c:pt>
                <c:pt idx="114">
                  <c:v>45688</c:v>
                </c:pt>
                <c:pt idx="115">
                  <c:v>45689</c:v>
                </c:pt>
                <c:pt idx="116">
                  <c:v>45690</c:v>
                </c:pt>
                <c:pt idx="117">
                  <c:v>45691</c:v>
                </c:pt>
                <c:pt idx="118">
                  <c:v>45692</c:v>
                </c:pt>
                <c:pt idx="119">
                  <c:v>45693</c:v>
                </c:pt>
                <c:pt idx="120">
                  <c:v>45694</c:v>
                </c:pt>
                <c:pt idx="121">
                  <c:v>45695</c:v>
                </c:pt>
                <c:pt idx="122">
                  <c:v>45696</c:v>
                </c:pt>
                <c:pt idx="123">
                  <c:v>45697</c:v>
                </c:pt>
                <c:pt idx="124">
                  <c:v>45698</c:v>
                </c:pt>
                <c:pt idx="125">
                  <c:v>45699</c:v>
                </c:pt>
                <c:pt idx="126">
                  <c:v>45700</c:v>
                </c:pt>
                <c:pt idx="127">
                  <c:v>45701</c:v>
                </c:pt>
                <c:pt idx="128">
                  <c:v>45702</c:v>
                </c:pt>
                <c:pt idx="129">
                  <c:v>45703</c:v>
                </c:pt>
                <c:pt idx="130">
                  <c:v>45704</c:v>
                </c:pt>
                <c:pt idx="131">
                  <c:v>45705</c:v>
                </c:pt>
                <c:pt idx="132">
                  <c:v>45706</c:v>
                </c:pt>
                <c:pt idx="133">
                  <c:v>45707</c:v>
                </c:pt>
                <c:pt idx="134">
                  <c:v>45708</c:v>
                </c:pt>
                <c:pt idx="135">
                  <c:v>45709</c:v>
                </c:pt>
                <c:pt idx="136">
                  <c:v>45710</c:v>
                </c:pt>
                <c:pt idx="137">
                  <c:v>45711</c:v>
                </c:pt>
                <c:pt idx="138">
                  <c:v>45712</c:v>
                </c:pt>
                <c:pt idx="139">
                  <c:v>45713</c:v>
                </c:pt>
                <c:pt idx="140">
                  <c:v>45714</c:v>
                </c:pt>
                <c:pt idx="141">
                  <c:v>45715</c:v>
                </c:pt>
                <c:pt idx="142">
                  <c:v>45716</c:v>
                </c:pt>
                <c:pt idx="143">
                  <c:v>45717</c:v>
                </c:pt>
                <c:pt idx="144">
                  <c:v>45718</c:v>
                </c:pt>
                <c:pt idx="145">
                  <c:v>45719</c:v>
                </c:pt>
                <c:pt idx="146">
                  <c:v>45720</c:v>
                </c:pt>
                <c:pt idx="147">
                  <c:v>45721</c:v>
                </c:pt>
                <c:pt idx="148">
                  <c:v>45722</c:v>
                </c:pt>
                <c:pt idx="149">
                  <c:v>45723</c:v>
                </c:pt>
                <c:pt idx="150">
                  <c:v>45724</c:v>
                </c:pt>
                <c:pt idx="151">
                  <c:v>45725</c:v>
                </c:pt>
                <c:pt idx="152">
                  <c:v>45726</c:v>
                </c:pt>
                <c:pt idx="153">
                  <c:v>45727</c:v>
                </c:pt>
                <c:pt idx="154">
                  <c:v>45728</c:v>
                </c:pt>
                <c:pt idx="155">
                  <c:v>45729</c:v>
                </c:pt>
                <c:pt idx="156">
                  <c:v>45730</c:v>
                </c:pt>
                <c:pt idx="157">
                  <c:v>45731</c:v>
                </c:pt>
                <c:pt idx="158">
                  <c:v>45732</c:v>
                </c:pt>
                <c:pt idx="159">
                  <c:v>45733</c:v>
                </c:pt>
                <c:pt idx="160">
                  <c:v>45734</c:v>
                </c:pt>
                <c:pt idx="161">
                  <c:v>45735</c:v>
                </c:pt>
                <c:pt idx="162">
                  <c:v>45736</c:v>
                </c:pt>
                <c:pt idx="163">
                  <c:v>45737</c:v>
                </c:pt>
                <c:pt idx="164">
                  <c:v>45738</c:v>
                </c:pt>
                <c:pt idx="165">
                  <c:v>45739</c:v>
                </c:pt>
                <c:pt idx="166">
                  <c:v>45740</c:v>
                </c:pt>
                <c:pt idx="167">
                  <c:v>45741</c:v>
                </c:pt>
                <c:pt idx="168">
                  <c:v>45742</c:v>
                </c:pt>
                <c:pt idx="169">
                  <c:v>45743</c:v>
                </c:pt>
                <c:pt idx="170">
                  <c:v>45744</c:v>
                </c:pt>
                <c:pt idx="171">
                  <c:v>45745</c:v>
                </c:pt>
                <c:pt idx="172">
                  <c:v>45746</c:v>
                </c:pt>
                <c:pt idx="173">
                  <c:v>45747</c:v>
                </c:pt>
                <c:pt idx="174">
                  <c:v>45748</c:v>
                </c:pt>
                <c:pt idx="175">
                  <c:v>45749</c:v>
                </c:pt>
                <c:pt idx="176">
                  <c:v>45750</c:v>
                </c:pt>
                <c:pt idx="177">
                  <c:v>45751</c:v>
                </c:pt>
                <c:pt idx="178">
                  <c:v>45752</c:v>
                </c:pt>
                <c:pt idx="179">
                  <c:v>45753</c:v>
                </c:pt>
                <c:pt idx="180">
                  <c:v>45754</c:v>
                </c:pt>
                <c:pt idx="181">
                  <c:v>45755</c:v>
                </c:pt>
                <c:pt idx="182">
                  <c:v>45756</c:v>
                </c:pt>
                <c:pt idx="183">
                  <c:v>45757</c:v>
                </c:pt>
                <c:pt idx="184">
                  <c:v>45758</c:v>
                </c:pt>
                <c:pt idx="185">
                  <c:v>45759</c:v>
                </c:pt>
                <c:pt idx="186">
                  <c:v>45760</c:v>
                </c:pt>
                <c:pt idx="187">
                  <c:v>45761</c:v>
                </c:pt>
                <c:pt idx="188">
                  <c:v>45762</c:v>
                </c:pt>
                <c:pt idx="189">
                  <c:v>45763</c:v>
                </c:pt>
                <c:pt idx="190">
                  <c:v>45764</c:v>
                </c:pt>
                <c:pt idx="191">
                  <c:v>45765</c:v>
                </c:pt>
                <c:pt idx="192">
                  <c:v>45766</c:v>
                </c:pt>
                <c:pt idx="193">
                  <c:v>45767</c:v>
                </c:pt>
                <c:pt idx="194">
                  <c:v>45768</c:v>
                </c:pt>
                <c:pt idx="195">
                  <c:v>45769</c:v>
                </c:pt>
                <c:pt idx="196">
                  <c:v>45770</c:v>
                </c:pt>
                <c:pt idx="197">
                  <c:v>45771</c:v>
                </c:pt>
                <c:pt idx="198">
                  <c:v>45772</c:v>
                </c:pt>
                <c:pt idx="199">
                  <c:v>45773</c:v>
                </c:pt>
                <c:pt idx="200">
                  <c:v>45774</c:v>
                </c:pt>
                <c:pt idx="201">
                  <c:v>45775</c:v>
                </c:pt>
                <c:pt idx="202">
                  <c:v>45776</c:v>
                </c:pt>
                <c:pt idx="203">
                  <c:v>45777</c:v>
                </c:pt>
                <c:pt idx="204">
                  <c:v>45778</c:v>
                </c:pt>
                <c:pt idx="205">
                  <c:v>45779</c:v>
                </c:pt>
                <c:pt idx="206">
                  <c:v>45780</c:v>
                </c:pt>
                <c:pt idx="207">
                  <c:v>45781</c:v>
                </c:pt>
                <c:pt idx="208">
                  <c:v>45782</c:v>
                </c:pt>
                <c:pt idx="209">
                  <c:v>45783</c:v>
                </c:pt>
                <c:pt idx="210">
                  <c:v>45784</c:v>
                </c:pt>
                <c:pt idx="211">
                  <c:v>45785</c:v>
                </c:pt>
                <c:pt idx="212">
                  <c:v>45786</c:v>
                </c:pt>
                <c:pt idx="213">
                  <c:v>45787</c:v>
                </c:pt>
                <c:pt idx="214">
                  <c:v>45788</c:v>
                </c:pt>
                <c:pt idx="215">
                  <c:v>45789</c:v>
                </c:pt>
                <c:pt idx="216">
                  <c:v>45790</c:v>
                </c:pt>
                <c:pt idx="217">
                  <c:v>45791</c:v>
                </c:pt>
                <c:pt idx="218">
                  <c:v>45792</c:v>
                </c:pt>
                <c:pt idx="219">
                  <c:v>45793</c:v>
                </c:pt>
                <c:pt idx="220">
                  <c:v>45794</c:v>
                </c:pt>
                <c:pt idx="221">
                  <c:v>45795</c:v>
                </c:pt>
                <c:pt idx="222">
                  <c:v>45796</c:v>
                </c:pt>
                <c:pt idx="223">
                  <c:v>45797</c:v>
                </c:pt>
                <c:pt idx="224">
                  <c:v>45798</c:v>
                </c:pt>
                <c:pt idx="225">
                  <c:v>45799</c:v>
                </c:pt>
                <c:pt idx="226">
                  <c:v>45800</c:v>
                </c:pt>
                <c:pt idx="227">
                  <c:v>45801</c:v>
                </c:pt>
                <c:pt idx="228">
                  <c:v>45802</c:v>
                </c:pt>
                <c:pt idx="229">
                  <c:v>45803</c:v>
                </c:pt>
                <c:pt idx="230">
                  <c:v>45804</c:v>
                </c:pt>
                <c:pt idx="231">
                  <c:v>45805</c:v>
                </c:pt>
                <c:pt idx="232">
                  <c:v>45806</c:v>
                </c:pt>
                <c:pt idx="233">
                  <c:v>45807</c:v>
                </c:pt>
                <c:pt idx="234">
                  <c:v>45808</c:v>
                </c:pt>
                <c:pt idx="235">
                  <c:v>45809</c:v>
                </c:pt>
                <c:pt idx="236">
                  <c:v>45810</c:v>
                </c:pt>
                <c:pt idx="237">
                  <c:v>45811</c:v>
                </c:pt>
                <c:pt idx="238">
                  <c:v>45812</c:v>
                </c:pt>
                <c:pt idx="239">
                  <c:v>45813</c:v>
                </c:pt>
                <c:pt idx="240">
                  <c:v>45814</c:v>
                </c:pt>
                <c:pt idx="241">
                  <c:v>45815</c:v>
                </c:pt>
                <c:pt idx="242">
                  <c:v>45816</c:v>
                </c:pt>
                <c:pt idx="243">
                  <c:v>45817</c:v>
                </c:pt>
                <c:pt idx="244">
                  <c:v>45818</c:v>
                </c:pt>
                <c:pt idx="245">
                  <c:v>45819</c:v>
                </c:pt>
                <c:pt idx="246">
                  <c:v>45820</c:v>
                </c:pt>
                <c:pt idx="247">
                  <c:v>45821</c:v>
                </c:pt>
                <c:pt idx="248">
                  <c:v>45822</c:v>
                </c:pt>
                <c:pt idx="249">
                  <c:v>45823</c:v>
                </c:pt>
                <c:pt idx="250">
                  <c:v>45824</c:v>
                </c:pt>
                <c:pt idx="251">
                  <c:v>45825</c:v>
                </c:pt>
                <c:pt idx="252">
                  <c:v>45826</c:v>
                </c:pt>
                <c:pt idx="253">
                  <c:v>45827</c:v>
                </c:pt>
                <c:pt idx="254">
                  <c:v>45828</c:v>
                </c:pt>
                <c:pt idx="255">
                  <c:v>45829</c:v>
                </c:pt>
                <c:pt idx="256">
                  <c:v>45830</c:v>
                </c:pt>
                <c:pt idx="257">
                  <c:v>45831</c:v>
                </c:pt>
                <c:pt idx="258">
                  <c:v>45832</c:v>
                </c:pt>
                <c:pt idx="259">
                  <c:v>45833</c:v>
                </c:pt>
                <c:pt idx="260">
                  <c:v>45834</c:v>
                </c:pt>
                <c:pt idx="261">
                  <c:v>45835</c:v>
                </c:pt>
                <c:pt idx="262">
                  <c:v>45836</c:v>
                </c:pt>
                <c:pt idx="263">
                  <c:v>45837</c:v>
                </c:pt>
                <c:pt idx="264">
                  <c:v>45838</c:v>
                </c:pt>
                <c:pt idx="265">
                  <c:v>45839</c:v>
                </c:pt>
                <c:pt idx="266">
                  <c:v>45840</c:v>
                </c:pt>
                <c:pt idx="267">
                  <c:v>45841</c:v>
                </c:pt>
                <c:pt idx="268">
                  <c:v>45842</c:v>
                </c:pt>
                <c:pt idx="269">
                  <c:v>45843</c:v>
                </c:pt>
                <c:pt idx="270">
                  <c:v>45844</c:v>
                </c:pt>
                <c:pt idx="271">
                  <c:v>45845</c:v>
                </c:pt>
                <c:pt idx="272">
                  <c:v>45846</c:v>
                </c:pt>
                <c:pt idx="273">
                  <c:v>45847</c:v>
                </c:pt>
                <c:pt idx="274">
                  <c:v>45848</c:v>
                </c:pt>
                <c:pt idx="275">
                  <c:v>45849</c:v>
                </c:pt>
                <c:pt idx="276">
                  <c:v>45850</c:v>
                </c:pt>
                <c:pt idx="277">
                  <c:v>45851</c:v>
                </c:pt>
                <c:pt idx="278">
                  <c:v>45852</c:v>
                </c:pt>
                <c:pt idx="279">
                  <c:v>45853</c:v>
                </c:pt>
                <c:pt idx="280">
                  <c:v>45854</c:v>
                </c:pt>
                <c:pt idx="281">
                  <c:v>45855</c:v>
                </c:pt>
                <c:pt idx="282">
                  <c:v>45856</c:v>
                </c:pt>
                <c:pt idx="283">
                  <c:v>45857</c:v>
                </c:pt>
                <c:pt idx="284">
                  <c:v>45858</c:v>
                </c:pt>
                <c:pt idx="285">
                  <c:v>45859</c:v>
                </c:pt>
                <c:pt idx="286">
                  <c:v>45860</c:v>
                </c:pt>
                <c:pt idx="287">
                  <c:v>45861</c:v>
                </c:pt>
                <c:pt idx="288">
                  <c:v>45862</c:v>
                </c:pt>
                <c:pt idx="289">
                  <c:v>45863</c:v>
                </c:pt>
                <c:pt idx="290">
                  <c:v>45864</c:v>
                </c:pt>
                <c:pt idx="291">
                  <c:v>45865</c:v>
                </c:pt>
                <c:pt idx="292">
                  <c:v>45866</c:v>
                </c:pt>
                <c:pt idx="293">
                  <c:v>45867</c:v>
                </c:pt>
                <c:pt idx="294">
                  <c:v>45868</c:v>
                </c:pt>
                <c:pt idx="295">
                  <c:v>45869</c:v>
                </c:pt>
                <c:pt idx="296">
                  <c:v>45870</c:v>
                </c:pt>
                <c:pt idx="297">
                  <c:v>45871</c:v>
                </c:pt>
                <c:pt idx="298">
                  <c:v>45872</c:v>
                </c:pt>
                <c:pt idx="299">
                  <c:v>45873</c:v>
                </c:pt>
                <c:pt idx="300">
                  <c:v>45874</c:v>
                </c:pt>
                <c:pt idx="301">
                  <c:v>45875</c:v>
                </c:pt>
                <c:pt idx="302">
                  <c:v>45876</c:v>
                </c:pt>
                <c:pt idx="303">
                  <c:v>45877</c:v>
                </c:pt>
                <c:pt idx="304">
                  <c:v>45878</c:v>
                </c:pt>
                <c:pt idx="305">
                  <c:v>45879</c:v>
                </c:pt>
                <c:pt idx="306">
                  <c:v>45880</c:v>
                </c:pt>
                <c:pt idx="307">
                  <c:v>45881</c:v>
                </c:pt>
                <c:pt idx="308">
                  <c:v>45882</c:v>
                </c:pt>
                <c:pt idx="309">
                  <c:v>45883</c:v>
                </c:pt>
                <c:pt idx="310">
                  <c:v>45884</c:v>
                </c:pt>
                <c:pt idx="311">
                  <c:v>45885</c:v>
                </c:pt>
                <c:pt idx="312">
                  <c:v>45886</c:v>
                </c:pt>
                <c:pt idx="313">
                  <c:v>45887</c:v>
                </c:pt>
                <c:pt idx="314">
                  <c:v>45888</c:v>
                </c:pt>
                <c:pt idx="315">
                  <c:v>45889</c:v>
                </c:pt>
                <c:pt idx="316">
                  <c:v>45890</c:v>
                </c:pt>
                <c:pt idx="317">
                  <c:v>45891</c:v>
                </c:pt>
                <c:pt idx="318">
                  <c:v>45892</c:v>
                </c:pt>
                <c:pt idx="319">
                  <c:v>45893</c:v>
                </c:pt>
                <c:pt idx="320">
                  <c:v>45894</c:v>
                </c:pt>
                <c:pt idx="321">
                  <c:v>45895</c:v>
                </c:pt>
                <c:pt idx="322">
                  <c:v>45896</c:v>
                </c:pt>
                <c:pt idx="323">
                  <c:v>45897</c:v>
                </c:pt>
                <c:pt idx="324">
                  <c:v>45898</c:v>
                </c:pt>
                <c:pt idx="325">
                  <c:v>45899</c:v>
                </c:pt>
                <c:pt idx="326">
                  <c:v>45900</c:v>
                </c:pt>
                <c:pt idx="327">
                  <c:v>45901</c:v>
                </c:pt>
                <c:pt idx="328">
                  <c:v>45902</c:v>
                </c:pt>
                <c:pt idx="329">
                  <c:v>45903</c:v>
                </c:pt>
                <c:pt idx="330">
                  <c:v>45904</c:v>
                </c:pt>
              </c:numCache>
            </c:numRef>
          </c:xVal>
          <c:yVal>
            <c:numRef>
              <c:f>'FOGGIA\[20vs22.xlsx]Foglio12'!$C$2:$C$332</c:f>
              <c:numCache>
                <c:formatCode>General</c:formatCode>
                <c:ptCount val="331"/>
                <c:pt idx="0">
                  <c:v>0</c:v>
                </c:pt>
                <c:pt idx="1">
                  <c:v>-1.4615005422458825E-2</c:v>
                </c:pt>
                <c:pt idx="2">
                  <c:v>5.4983732623484285E-3</c:v>
                </c:pt>
                <c:pt idx="3">
                  <c:v>1.3552795031055883E-2</c:v>
                </c:pt>
                <c:pt idx="4">
                  <c:v>1.4814699792960639E-2</c:v>
                </c:pt>
                <c:pt idx="5">
                  <c:v>7.9813664596273225E-3</c:v>
                </c:pt>
                <c:pt idx="6">
                  <c:v>1.5695652173913027E-2</c:v>
                </c:pt>
                <c:pt idx="7">
                  <c:v>4.6280686187518433E-2</c:v>
                </c:pt>
                <c:pt idx="8">
                  <c:v>7.9224752703013462E-2</c:v>
                </c:pt>
                <c:pt idx="9">
                  <c:v>9.9738736074139772E-2</c:v>
                </c:pt>
                <c:pt idx="10">
                  <c:v>0.12691620355235878</c:v>
                </c:pt>
                <c:pt idx="11">
                  <c:v>0.14079882677708705</c:v>
                </c:pt>
                <c:pt idx="12">
                  <c:v>0.14079882677708705</c:v>
                </c:pt>
                <c:pt idx="13">
                  <c:v>0.12274327122153186</c:v>
                </c:pt>
                <c:pt idx="14">
                  <c:v>0.11667751158434359</c:v>
                </c:pt>
                <c:pt idx="15">
                  <c:v>0.12012422360248443</c:v>
                </c:pt>
                <c:pt idx="16">
                  <c:v>0.12012422360248443</c:v>
                </c:pt>
                <c:pt idx="17">
                  <c:v>0.10698136645962719</c:v>
                </c:pt>
                <c:pt idx="18">
                  <c:v>0.10124976472802544</c:v>
                </c:pt>
                <c:pt idx="19">
                  <c:v>8.7743271221532027E-2</c:v>
                </c:pt>
                <c:pt idx="20">
                  <c:v>7.7357783693187354E-2</c:v>
                </c:pt>
                <c:pt idx="21">
                  <c:v>7.6019915212461736E-2</c:v>
                </c:pt>
                <c:pt idx="22">
                  <c:v>8.0160853639114446E-2</c:v>
                </c:pt>
                <c:pt idx="23">
                  <c:v>4.1862318840579657E-2</c:v>
                </c:pt>
                <c:pt idx="24">
                  <c:v>5.040560888386969E-2</c:v>
                </c:pt>
                <c:pt idx="25">
                  <c:v>5.0260278024253133E-2</c:v>
                </c:pt>
                <c:pt idx="26">
                  <c:v>4.4863452627427719E-2</c:v>
                </c:pt>
                <c:pt idx="27">
                  <c:v>5.4106907585168382E-2</c:v>
                </c:pt>
                <c:pt idx="28">
                  <c:v>5.5679779158039934E-2</c:v>
                </c:pt>
                <c:pt idx="29">
                  <c:v>6.1314699792960593E-2</c:v>
                </c:pt>
                <c:pt idx="30">
                  <c:v>6.5388773867034664E-2</c:v>
                </c:pt>
                <c:pt idx="31">
                  <c:v>6.3616287094547919E-2</c:v>
                </c:pt>
                <c:pt idx="32">
                  <c:v>4.921513269339349E-2</c:v>
                </c:pt>
                <c:pt idx="33">
                  <c:v>3.8083407275953801E-2</c:v>
                </c:pt>
                <c:pt idx="34">
                  <c:v>3.1433747412008231E-2</c:v>
                </c:pt>
                <c:pt idx="35">
                  <c:v>7.6552795031055831E-2</c:v>
                </c:pt>
                <c:pt idx="36">
                  <c:v>7.6552795031055831E-2</c:v>
                </c:pt>
                <c:pt idx="37">
                  <c:v>4.944962042788123E-2</c:v>
                </c:pt>
                <c:pt idx="38">
                  <c:v>4.6103059581320389E-2</c:v>
                </c:pt>
                <c:pt idx="39">
                  <c:v>5.3989769820971811E-2</c:v>
                </c:pt>
                <c:pt idx="40">
                  <c:v>5.6552795031055821E-2</c:v>
                </c:pt>
                <c:pt idx="41">
                  <c:v>5.6552795031055821E-2</c:v>
                </c:pt>
                <c:pt idx="42">
                  <c:v>5.6552795031055821E-2</c:v>
                </c:pt>
                <c:pt idx="43">
                  <c:v>5.6552795031055821E-2</c:v>
                </c:pt>
                <c:pt idx="44">
                  <c:v>-1.4637681159420282E-2</c:v>
                </c:pt>
                <c:pt idx="45">
                  <c:v>-2.1128909229595677E-2</c:v>
                </c:pt>
                <c:pt idx="46">
                  <c:v>-2.6191565871199703E-2</c:v>
                </c:pt>
                <c:pt idx="47">
                  <c:v>5.8044957113280032E-3</c:v>
                </c:pt>
                <c:pt idx="48">
                  <c:v>1.7999681477942345E-2</c:v>
                </c:pt>
                <c:pt idx="49">
                  <c:v>1.7999681477942345E-2</c:v>
                </c:pt>
                <c:pt idx="50">
                  <c:v>1.7999681477942345E-2</c:v>
                </c:pt>
                <c:pt idx="51">
                  <c:v>1.7999681477942345E-2</c:v>
                </c:pt>
                <c:pt idx="52">
                  <c:v>1.788979136805223E-2</c:v>
                </c:pt>
                <c:pt idx="53">
                  <c:v>1.788979136805223E-2</c:v>
                </c:pt>
                <c:pt idx="54">
                  <c:v>2.2822636300897134E-2</c:v>
                </c:pt>
                <c:pt idx="55">
                  <c:v>2.2743271221532052E-2</c:v>
                </c:pt>
                <c:pt idx="56">
                  <c:v>2.2743271221532052E-2</c:v>
                </c:pt>
                <c:pt idx="57">
                  <c:v>4.5648033126293938E-2</c:v>
                </c:pt>
                <c:pt idx="58">
                  <c:v>3.1416740609287154E-2</c:v>
                </c:pt>
                <c:pt idx="59">
                  <c:v>1.6473429951690818E-2</c:v>
                </c:pt>
                <c:pt idx="60">
                  <c:v>1.6473429951690818E-2</c:v>
                </c:pt>
                <c:pt idx="61">
                  <c:v>1.6473429951690818E-2</c:v>
                </c:pt>
                <c:pt idx="62">
                  <c:v>3.4593088071348914E-2</c:v>
                </c:pt>
                <c:pt idx="63">
                  <c:v>2.1499884978145839E-2</c:v>
                </c:pt>
                <c:pt idx="64">
                  <c:v>2.8295376121468749E-4</c:v>
                </c:pt>
                <c:pt idx="65">
                  <c:v>3.0294291629695325E-2</c:v>
                </c:pt>
                <c:pt idx="66">
                  <c:v>1.8814699792960642E-2</c:v>
                </c:pt>
                <c:pt idx="67">
                  <c:v>1.0005175983436837E-2</c:v>
                </c:pt>
                <c:pt idx="68">
                  <c:v>1.7425810904071783E-2</c:v>
                </c:pt>
                <c:pt idx="69">
                  <c:v>1.0917874396135273E-2</c:v>
                </c:pt>
                <c:pt idx="70">
                  <c:v>1.0917874396135273E-2</c:v>
                </c:pt>
                <c:pt idx="71">
                  <c:v>-1.9739721975746805E-2</c:v>
                </c:pt>
                <c:pt idx="72">
                  <c:v>-3.2154687962141354E-2</c:v>
                </c:pt>
                <c:pt idx="73">
                  <c:v>-3.4263531499556292E-2</c:v>
                </c:pt>
                <c:pt idx="74">
                  <c:v>-3.1194457716196812E-2</c:v>
                </c:pt>
                <c:pt idx="75">
                  <c:v>-1.0066252587991702E-2</c:v>
                </c:pt>
                <c:pt idx="76">
                  <c:v>-1.0066252587991702E-2</c:v>
                </c:pt>
                <c:pt idx="77">
                  <c:v>-1.5113871635610739E-2</c:v>
                </c:pt>
                <c:pt idx="78">
                  <c:v>-2.3256728778467885E-2</c:v>
                </c:pt>
                <c:pt idx="79">
                  <c:v>-4.336783988957902E-2</c:v>
                </c:pt>
                <c:pt idx="80">
                  <c:v>-6.0447204968944047E-2</c:v>
                </c:pt>
                <c:pt idx="81">
                  <c:v>-6.5794143744454192E-2</c:v>
                </c:pt>
                <c:pt idx="82">
                  <c:v>-6.5066252587991535E-2</c:v>
                </c:pt>
                <c:pt idx="83">
                  <c:v>-7.2574189095928082E-2</c:v>
                </c:pt>
                <c:pt idx="84">
                  <c:v>-6.930434782608666E-2</c:v>
                </c:pt>
                <c:pt idx="85">
                  <c:v>-6.187577639751541E-2</c:v>
                </c:pt>
                <c:pt idx="86">
                  <c:v>-6.3447204968944043E-2</c:v>
                </c:pt>
                <c:pt idx="87">
                  <c:v>-8.0778032036612879E-2</c:v>
                </c:pt>
                <c:pt idx="88">
                  <c:v>-5.7766932860100477E-2</c:v>
                </c:pt>
                <c:pt idx="89">
                  <c:v>-5.1198527720266861E-2</c:v>
                </c:pt>
                <c:pt idx="90">
                  <c:v>-6.7703157349896237E-2</c:v>
                </c:pt>
                <c:pt idx="91">
                  <c:v>-7.724272317622663E-2</c:v>
                </c:pt>
                <c:pt idx="92">
                  <c:v>-7.1406388642413193E-2</c:v>
                </c:pt>
                <c:pt idx="93">
                  <c:v>-7.1406388642413193E-2</c:v>
                </c:pt>
                <c:pt idx="94">
                  <c:v>-7.1406388642413193E-2</c:v>
                </c:pt>
                <c:pt idx="95">
                  <c:v>-7.1406388642413193E-2</c:v>
                </c:pt>
                <c:pt idx="96">
                  <c:v>-7.1406388642413193E-2</c:v>
                </c:pt>
                <c:pt idx="97">
                  <c:v>-6.7637681159420177E-2</c:v>
                </c:pt>
                <c:pt idx="98">
                  <c:v>-6.7637681159420177E-2</c:v>
                </c:pt>
                <c:pt idx="99">
                  <c:v>-6.7637681159420177E-2</c:v>
                </c:pt>
                <c:pt idx="100">
                  <c:v>-6.7637681159420177E-2</c:v>
                </c:pt>
                <c:pt idx="101">
                  <c:v>-1.7971014492753609E-2</c:v>
                </c:pt>
                <c:pt idx="102">
                  <c:v>-1.7971014492753609E-2</c:v>
                </c:pt>
                <c:pt idx="103">
                  <c:v>-1.7971014492753609E-2</c:v>
                </c:pt>
                <c:pt idx="104">
                  <c:v>-1.0828157349896436E-2</c:v>
                </c:pt>
                <c:pt idx="105">
                  <c:v>-2.6923395445134578E-2</c:v>
                </c:pt>
                <c:pt idx="106">
                  <c:v>-2.3318999840738951E-2</c:v>
                </c:pt>
                <c:pt idx="107">
                  <c:v>-3.2331916748392718E-2</c:v>
                </c:pt>
                <c:pt idx="108">
                  <c:v>-3.7209109730848872E-2</c:v>
                </c:pt>
                <c:pt idx="109">
                  <c:v>-4.7584109730848832E-2</c:v>
                </c:pt>
                <c:pt idx="110">
                  <c:v>-6.8774585921324904E-2</c:v>
                </c:pt>
                <c:pt idx="111">
                  <c:v>-8.8780538302277084E-2</c:v>
                </c:pt>
                <c:pt idx="112">
                  <c:v>-8.8780538302277084E-2</c:v>
                </c:pt>
                <c:pt idx="113">
                  <c:v>-7.863768115942002E-2</c:v>
                </c:pt>
                <c:pt idx="114">
                  <c:v>-7.9123896698267193E-2</c:v>
                </c:pt>
                <c:pt idx="115">
                  <c:v>-5.1630162362427796E-2</c:v>
                </c:pt>
                <c:pt idx="116">
                  <c:v>-1.949482401656312E-2</c:v>
                </c:pt>
                <c:pt idx="117">
                  <c:v>-3.37693338204847E-2</c:v>
                </c:pt>
                <c:pt idx="118">
                  <c:v>-4.694537346711259E-2</c:v>
                </c:pt>
                <c:pt idx="119">
                  <c:v>-6.2682793941375048E-2</c:v>
                </c:pt>
                <c:pt idx="120">
                  <c:v>-7.402921555095443E-2</c:v>
                </c:pt>
                <c:pt idx="121">
                  <c:v>-4.8100884622623692E-2</c:v>
                </c:pt>
                <c:pt idx="122">
                  <c:v>-7.3156199677938433E-2</c:v>
                </c:pt>
                <c:pt idx="123">
                  <c:v>-6.7534506556245377E-2</c:v>
                </c:pt>
                <c:pt idx="124">
                  <c:v>-7.5297021818760718E-2</c:v>
                </c:pt>
                <c:pt idx="125">
                  <c:v>-7.3899585921324867E-2</c:v>
                </c:pt>
                <c:pt idx="126">
                  <c:v>-8.1701173222911927E-2</c:v>
                </c:pt>
                <c:pt idx="127">
                  <c:v>-7.4512367876212043E-2</c:v>
                </c:pt>
                <c:pt idx="128">
                  <c:v>-6.1383712905452047E-2</c:v>
                </c:pt>
                <c:pt idx="129">
                  <c:v>-4.7934384456123545E-2</c:v>
                </c:pt>
                <c:pt idx="130">
                  <c:v>-5.8223115333089763E-2</c:v>
                </c:pt>
                <c:pt idx="131">
                  <c:v>-6.5181898846495001E-2</c:v>
                </c:pt>
                <c:pt idx="132">
                  <c:v>-7.1963688485427363E-2</c:v>
                </c:pt>
                <c:pt idx="133">
                  <c:v>-8.6383712905451604E-2</c:v>
                </c:pt>
                <c:pt idx="134">
                  <c:v>-7.201863354037244E-2</c:v>
                </c:pt>
                <c:pt idx="135">
                  <c:v>-8.9756728778467409E-2</c:v>
                </c:pt>
                <c:pt idx="136">
                  <c:v>-8.3295689817428659E-2</c:v>
                </c:pt>
                <c:pt idx="137">
                  <c:v>-5.95727460944852E-2</c:v>
                </c:pt>
                <c:pt idx="138">
                  <c:v>-5.4822866344605363E-2</c:v>
                </c:pt>
                <c:pt idx="139">
                  <c:v>-4.807683459857371E-2</c:v>
                </c:pt>
                <c:pt idx="140">
                  <c:v>-2.6256728778467901E-2</c:v>
                </c:pt>
                <c:pt idx="141">
                  <c:v>-5.6780538302277368E-2</c:v>
                </c:pt>
                <c:pt idx="142">
                  <c:v>-3.6499153020892107E-2</c:v>
                </c:pt>
                <c:pt idx="143">
                  <c:v>-1.9195504288671977E-2</c:v>
                </c:pt>
                <c:pt idx="144">
                  <c:v>-3.7562851227447479E-2</c:v>
                </c:pt>
                <c:pt idx="145">
                  <c:v>-4.9655996177735286E-2</c:v>
                </c:pt>
                <c:pt idx="146">
                  <c:v>-6.939958592132503E-2</c:v>
                </c:pt>
                <c:pt idx="147">
                  <c:v>-5.2447204968943929E-2</c:v>
                </c:pt>
                <c:pt idx="148">
                  <c:v>-4.4111365369946566E-2</c:v>
                </c:pt>
                <c:pt idx="149">
                  <c:v>-3.4786490683229782E-2</c:v>
                </c:pt>
                <c:pt idx="150">
                  <c:v>-2.3863871635610767E-2</c:v>
                </c:pt>
                <c:pt idx="151">
                  <c:v>-3.1844030365769459E-2</c:v>
                </c:pt>
                <c:pt idx="152">
                  <c:v>-6.6928190040317984E-3</c:v>
                </c:pt>
                <c:pt idx="153">
                  <c:v>-9.5827361044752007E-3</c:v>
                </c:pt>
                <c:pt idx="154">
                  <c:v>-2.1542443064182119E-2</c:v>
                </c:pt>
                <c:pt idx="155">
                  <c:v>6.2806861875184979E-3</c:v>
                </c:pt>
                <c:pt idx="156">
                  <c:v>1.8303495311167907E-2</c:v>
                </c:pt>
                <c:pt idx="157">
                  <c:v>8.6004140786749388E-3</c:v>
                </c:pt>
                <c:pt idx="158">
                  <c:v>-4.9353002070393233E-3</c:v>
                </c:pt>
                <c:pt idx="159">
                  <c:v>-1.3184047074207242E-2</c:v>
                </c:pt>
                <c:pt idx="160">
                  <c:v>-1.5197905249056121E-2</c:v>
                </c:pt>
                <c:pt idx="161">
                  <c:v>-3.8341097308488663E-3</c:v>
                </c:pt>
                <c:pt idx="162">
                  <c:v>9.8678133460742088E-3</c:v>
                </c:pt>
                <c:pt idx="163">
                  <c:v>4.1195652173912981E-2</c:v>
                </c:pt>
                <c:pt idx="164">
                  <c:v>7.3648033126293921E-2</c:v>
                </c:pt>
                <c:pt idx="165">
                  <c:v>8.9941073419334133E-2</c:v>
                </c:pt>
                <c:pt idx="166">
                  <c:v>0.11107660455486526</c:v>
                </c:pt>
                <c:pt idx="167">
                  <c:v>0.12624667258207603</c:v>
                </c:pt>
                <c:pt idx="168">
                  <c:v>0.1877961812744415</c:v>
                </c:pt>
                <c:pt idx="169">
                  <c:v>0.20675687666370859</c:v>
                </c:pt>
                <c:pt idx="170">
                  <c:v>0.23192316540142582</c:v>
                </c:pt>
                <c:pt idx="171">
                  <c:v>0.26333850931676994</c:v>
                </c:pt>
                <c:pt idx="172">
                  <c:v>0.26790200138026171</c:v>
                </c:pt>
                <c:pt idx="173">
                  <c:v>0.27821946169772171</c:v>
                </c:pt>
                <c:pt idx="174">
                  <c:v>0.28958850931676988</c:v>
                </c:pt>
                <c:pt idx="175">
                  <c:v>0.28876367938479686</c:v>
                </c:pt>
                <c:pt idx="176">
                  <c:v>0.25992014196983099</c:v>
                </c:pt>
                <c:pt idx="177">
                  <c:v>0.24548136645962673</c:v>
                </c:pt>
                <c:pt idx="178">
                  <c:v>0.25361628709454742</c:v>
                </c:pt>
                <c:pt idx="179">
                  <c:v>0.25862762496302816</c:v>
                </c:pt>
                <c:pt idx="180">
                  <c:v>0.25214803312629358</c:v>
                </c:pt>
                <c:pt idx="181">
                  <c:v>0.27994565217391237</c:v>
                </c:pt>
                <c:pt idx="182">
                  <c:v>0.27938348286174308</c:v>
                </c:pt>
                <c:pt idx="183">
                  <c:v>0.29865236213062246</c:v>
                </c:pt>
                <c:pt idx="184">
                  <c:v>0.32462157809983849</c:v>
                </c:pt>
                <c:pt idx="185">
                  <c:v>0.37269565217391248</c:v>
                </c:pt>
                <c:pt idx="186">
                  <c:v>0.43218771566597602</c:v>
                </c:pt>
                <c:pt idx="187">
                  <c:v>0.4768702553485159</c:v>
                </c:pt>
                <c:pt idx="188">
                  <c:v>0.4950692785475389</c:v>
                </c:pt>
                <c:pt idx="189">
                  <c:v>0.51577898550724588</c:v>
                </c:pt>
                <c:pt idx="190">
                  <c:v>0.51564803312629326</c:v>
                </c:pt>
                <c:pt idx="191">
                  <c:v>0.54315993788819783</c:v>
                </c:pt>
                <c:pt idx="192">
                  <c:v>0.54315993788819783</c:v>
                </c:pt>
                <c:pt idx="193">
                  <c:v>0.60210835058661105</c:v>
                </c:pt>
                <c:pt idx="194">
                  <c:v>0.65567977915803954</c:v>
                </c:pt>
                <c:pt idx="195">
                  <c:v>0.70288612836438857</c:v>
                </c:pt>
                <c:pt idx="196">
                  <c:v>0.79964803312629318</c:v>
                </c:pt>
                <c:pt idx="197">
                  <c:v>0.84726708074534096</c:v>
                </c:pt>
                <c:pt idx="198">
                  <c:v>0.85688612836438849</c:v>
                </c:pt>
                <c:pt idx="199">
                  <c:v>0.86810041407867422</c:v>
                </c:pt>
                <c:pt idx="200">
                  <c:v>0.8882194616977217</c:v>
                </c:pt>
                <c:pt idx="201">
                  <c:v>0.91464803312629328</c:v>
                </c:pt>
                <c:pt idx="202">
                  <c:v>0.92202898550724566</c:v>
                </c:pt>
                <c:pt idx="203">
                  <c:v>0.9454575569358169</c:v>
                </c:pt>
                <c:pt idx="204">
                  <c:v>0.99382792730618752</c:v>
                </c:pt>
                <c:pt idx="205">
                  <c:v>1.0602829537612086</c:v>
                </c:pt>
                <c:pt idx="206">
                  <c:v>1.0970025304807864</c:v>
                </c:pt>
                <c:pt idx="207">
                  <c:v>1.2208385093167664</c:v>
                </c:pt>
                <c:pt idx="208">
                  <c:v>1.2846877156659713</c:v>
                </c:pt>
                <c:pt idx="209">
                  <c:v>1.3558682712215266</c:v>
                </c:pt>
                <c:pt idx="210">
                  <c:v>1.4077092576160852</c:v>
                </c:pt>
                <c:pt idx="211">
                  <c:v>1.4928226363008912</c:v>
                </c:pt>
                <c:pt idx="212">
                  <c:v>1.568933747412004</c:v>
                </c:pt>
                <c:pt idx="213">
                  <c:v>1.6374711623779903</c:v>
                </c:pt>
                <c:pt idx="214">
                  <c:v>1.7104416839199406</c:v>
                </c:pt>
                <c:pt idx="215">
                  <c:v>1.7683555161194857</c:v>
                </c:pt>
                <c:pt idx="216">
                  <c:v>1.8129813664596224</c:v>
                </c:pt>
                <c:pt idx="217">
                  <c:v>1.8785766045548613</c:v>
                </c:pt>
                <c:pt idx="218">
                  <c:v>1.8785766045548613</c:v>
                </c:pt>
                <c:pt idx="219">
                  <c:v>1.8785766045548613</c:v>
                </c:pt>
                <c:pt idx="220">
                  <c:v>1.8785766045548613</c:v>
                </c:pt>
                <c:pt idx="221">
                  <c:v>2.0794694616977187</c:v>
                </c:pt>
                <c:pt idx="222">
                  <c:v>2.0794694616977187</c:v>
                </c:pt>
                <c:pt idx="223">
                  <c:v>2.0794694616977187</c:v>
                </c:pt>
                <c:pt idx="224">
                  <c:v>2.0794694616977187</c:v>
                </c:pt>
                <c:pt idx="225">
                  <c:v>2.0794694616977187</c:v>
                </c:pt>
                <c:pt idx="226">
                  <c:v>2.0794694616977187</c:v>
                </c:pt>
                <c:pt idx="227">
                  <c:v>2.0794694616977187</c:v>
                </c:pt>
                <c:pt idx="228">
                  <c:v>2.0794694616977187</c:v>
                </c:pt>
                <c:pt idx="229">
                  <c:v>2.0794694616977187</c:v>
                </c:pt>
                <c:pt idx="230">
                  <c:v>2.0794694616977187</c:v>
                </c:pt>
                <c:pt idx="231">
                  <c:v>2.0794694616977187</c:v>
                </c:pt>
                <c:pt idx="232">
                  <c:v>2.0794694616977187</c:v>
                </c:pt>
                <c:pt idx="233">
                  <c:v>2.0794694616977187</c:v>
                </c:pt>
                <c:pt idx="234">
                  <c:v>2.0794694616977187</c:v>
                </c:pt>
                <c:pt idx="235">
                  <c:v>2.0794694616977187</c:v>
                </c:pt>
                <c:pt idx="236">
                  <c:v>2.0794694616977187</c:v>
                </c:pt>
                <c:pt idx="237">
                  <c:v>2.1200514722797292</c:v>
                </c:pt>
                <c:pt idx="238">
                  <c:v>2.1200514722797292</c:v>
                </c:pt>
                <c:pt idx="239">
                  <c:v>2.2509403611686176</c:v>
                </c:pt>
                <c:pt idx="240">
                  <c:v>2.3251705198987778</c:v>
                </c:pt>
                <c:pt idx="241">
                  <c:v>2.3578405879259861</c:v>
                </c:pt>
                <c:pt idx="242">
                  <c:v>2.4364800437082992</c:v>
                </c:pt>
                <c:pt idx="243">
                  <c:v>2.5116586151368723</c:v>
                </c:pt>
                <c:pt idx="244">
                  <c:v>2.5702018482195803</c:v>
                </c:pt>
                <c:pt idx="245">
                  <c:v>2.61010159759301</c:v>
                </c:pt>
                <c:pt idx="246">
                  <c:v>2.6487094809377392</c:v>
                </c:pt>
                <c:pt idx="247">
                  <c:v>2.7000013469664434</c:v>
                </c:pt>
                <c:pt idx="248">
                  <c:v>2.7266229008511567</c:v>
                </c:pt>
                <c:pt idx="249">
                  <c:v>2.8132167383861728</c:v>
                </c:pt>
                <c:pt idx="250">
                  <c:v>2.9206705198987772</c:v>
                </c:pt>
                <c:pt idx="251">
                  <c:v>2.9803848056130624</c:v>
                </c:pt>
                <c:pt idx="252">
                  <c:v>2.9984112606395161</c:v>
                </c:pt>
                <c:pt idx="253">
                  <c:v>3.0351775226998954</c:v>
                </c:pt>
                <c:pt idx="254">
                  <c:v>3.0625038532321107</c:v>
                </c:pt>
                <c:pt idx="255">
                  <c:v>3.0963539932881337</c:v>
                </c:pt>
                <c:pt idx="256">
                  <c:v>3.1349621865654451</c:v>
                </c:pt>
                <c:pt idx="257">
                  <c:v>3.204813377041638</c:v>
                </c:pt>
                <c:pt idx="258">
                  <c:v>3.2436855574927645</c:v>
                </c:pt>
                <c:pt idx="259">
                  <c:v>3.2785496407779022</c:v>
                </c:pt>
                <c:pt idx="260">
                  <c:v>3.3343371865654476</c:v>
                </c:pt>
                <c:pt idx="261">
                  <c:v>3.3877975040257673</c:v>
                </c:pt>
                <c:pt idx="262">
                  <c:v>3.4204996515514421</c:v>
                </c:pt>
                <c:pt idx="263">
                  <c:v>3.4628083645103103</c:v>
                </c:pt>
                <c:pt idx="264">
                  <c:v>3.5014800437083058</c:v>
                </c:pt>
                <c:pt idx="265">
                  <c:v>3.5438609960892564</c:v>
                </c:pt>
                <c:pt idx="266">
                  <c:v>3.5903689325971953</c:v>
                </c:pt>
                <c:pt idx="267">
                  <c:v>3.6141255463538076</c:v>
                </c:pt>
                <c:pt idx="268">
                  <c:v>3.6505527254125654</c:v>
                </c:pt>
                <c:pt idx="269">
                  <c:v>3.6870542734001801</c:v>
                </c:pt>
                <c:pt idx="270">
                  <c:v>3.7226705198987786</c:v>
                </c:pt>
                <c:pt idx="271">
                  <c:v>3.7543371865654449</c:v>
                </c:pt>
                <c:pt idx="272">
                  <c:v>3.7952215403069425</c:v>
                </c:pt>
                <c:pt idx="273">
                  <c:v>3.812075281803541</c:v>
                </c:pt>
                <c:pt idx="274">
                  <c:v>3.8395514722797315</c:v>
                </c:pt>
                <c:pt idx="275">
                  <c:v>3.8710492047060341</c:v>
                </c:pt>
                <c:pt idx="276">
                  <c:v>3.9040113720291072</c:v>
                </c:pt>
                <c:pt idx="277">
                  <c:v>3.9498553938483565</c:v>
                </c:pt>
                <c:pt idx="278">
                  <c:v>3.9978821601104202</c:v>
                </c:pt>
                <c:pt idx="279">
                  <c:v>4.0233167784021813</c:v>
                </c:pt>
                <c:pt idx="280">
                  <c:v>4.062725464953723</c:v>
                </c:pt>
                <c:pt idx="281">
                  <c:v>4.0790355992638601</c:v>
                </c:pt>
                <c:pt idx="282">
                  <c:v>4.1151625833908421</c:v>
                </c:pt>
                <c:pt idx="283">
                  <c:v>4.1595752818035399</c:v>
                </c:pt>
                <c:pt idx="284">
                  <c:v>4.1954681389463966</c:v>
                </c:pt>
                <c:pt idx="285">
                  <c:v>4.2344959167241756</c:v>
                </c:pt>
                <c:pt idx="286">
                  <c:v>4.254729343428191</c:v>
                </c:pt>
                <c:pt idx="287">
                  <c:v>4.289843138946396</c:v>
                </c:pt>
                <c:pt idx="288">
                  <c:v>4.3053788532321109</c:v>
                </c:pt>
                <c:pt idx="289">
                  <c:v>4.3053788532321109</c:v>
                </c:pt>
                <c:pt idx="290">
                  <c:v>4.3700832183114775</c:v>
                </c:pt>
                <c:pt idx="291">
                  <c:v>4.4276705198987765</c:v>
                </c:pt>
                <c:pt idx="292">
                  <c:v>4.4553328575611131</c:v>
                </c:pt>
                <c:pt idx="293">
                  <c:v>4.454515757994014</c:v>
                </c:pt>
                <c:pt idx="294">
                  <c:v>4.4742736945019557</c:v>
                </c:pt>
                <c:pt idx="295">
                  <c:v>4.4860954283236856</c:v>
                </c:pt>
                <c:pt idx="296">
                  <c:v>4.5210038532321137</c:v>
                </c:pt>
                <c:pt idx="297">
                  <c:v>4.5389259311541901</c:v>
                </c:pt>
                <c:pt idx="298">
                  <c:v>4.5888874511157089</c:v>
                </c:pt>
                <c:pt idx="299">
                  <c:v>4.5881467103749722</c:v>
                </c:pt>
                <c:pt idx="300">
                  <c:v>4.6183451230733796</c:v>
                </c:pt>
                <c:pt idx="301">
                  <c:v>4.6364460301028609</c:v>
                </c:pt>
                <c:pt idx="302">
                  <c:v>4.6530038532321116</c:v>
                </c:pt>
                <c:pt idx="303">
                  <c:v>4.6624551003976444</c:v>
                </c:pt>
                <c:pt idx="304">
                  <c:v>4.676985996089253</c:v>
                </c:pt>
                <c:pt idx="305">
                  <c:v>4.6957657579940149</c:v>
                </c:pt>
                <c:pt idx="306">
                  <c:v>4.7244237666520261</c:v>
                </c:pt>
                <c:pt idx="307">
                  <c:v>4.7275239997522602</c:v>
                </c:pt>
                <c:pt idx="308">
                  <c:v>4.7562079348647641</c:v>
                </c:pt>
                <c:pt idx="309">
                  <c:v>4.7641868106255965</c:v>
                </c:pt>
                <c:pt idx="310">
                  <c:v>4.7719562341844926</c:v>
                </c:pt>
                <c:pt idx="311">
                  <c:v>4.7719562341844926</c:v>
                </c:pt>
                <c:pt idx="312">
                  <c:v>4.7719562341844926</c:v>
                </c:pt>
                <c:pt idx="313">
                  <c:v>4.8194959167241764</c:v>
                </c:pt>
                <c:pt idx="314">
                  <c:v>4.8156404447108079</c:v>
                </c:pt>
                <c:pt idx="315">
                  <c:v>4.833829250057506</c:v>
                </c:pt>
                <c:pt idx="316">
                  <c:v>4.8227816310098914</c:v>
                </c:pt>
                <c:pt idx="317">
                  <c:v>4.8502895675178257</c:v>
                </c:pt>
                <c:pt idx="318">
                  <c:v>4.8905805728088323</c:v>
                </c:pt>
                <c:pt idx="319">
                  <c:v>4.9205276627559185</c:v>
                </c:pt>
                <c:pt idx="320">
                  <c:v>4.9381034203316778</c:v>
                </c:pt>
                <c:pt idx="321">
                  <c:v>4.9289006786289375</c:v>
                </c:pt>
                <c:pt idx="322">
                  <c:v>4.919718138946398</c:v>
                </c:pt>
                <c:pt idx="323">
                  <c:v>4.94691864019953</c:v>
                </c:pt>
                <c:pt idx="324">
                  <c:v>4.9623225345507942</c:v>
                </c:pt>
                <c:pt idx="325">
                  <c:v>4.9429086151368731</c:v>
                </c:pt>
                <c:pt idx="326">
                  <c:v>4.9647836151368745</c:v>
                </c:pt>
                <c:pt idx="327">
                  <c:v>4.9721726844009426</c:v>
                </c:pt>
                <c:pt idx="328">
                  <c:v>4.9693031729600046</c:v>
                </c:pt>
                <c:pt idx="329">
                  <c:v>4.9846705198987804</c:v>
                </c:pt>
                <c:pt idx="330">
                  <c:v>4.9846705198987804</c:v>
                </c:pt>
              </c:numCache>
            </c:numRef>
          </c:yVal>
          <c:smooth val="1"/>
          <c:extLst>
            <c:ext xmlns:c16="http://schemas.microsoft.com/office/drawing/2014/chart" uri="{C3380CC4-5D6E-409C-BE32-E72D297353CC}">
              <c16:uniqueId val="{00000002-4B77-473D-8164-DE113186A438}"/>
            </c:ext>
          </c:extLst>
        </c:ser>
        <c:ser>
          <c:idx val="1"/>
          <c:order val="1"/>
          <c:tx>
            <c:strRef>
              <c:f>'FOGGIA\[20vs22.xlsx]Foglio12'!$D$1</c:f>
              <c:strCache>
                <c:ptCount val="1"/>
                <c:pt idx="0">
                  <c:v>sensore 81247022 (GESTITO)</c:v>
                </c:pt>
              </c:strCache>
            </c:strRef>
          </c:tx>
          <c:spPr>
            <a:ln w="28575" cap="rnd">
              <a:solidFill>
                <a:schemeClr val="accent6">
                  <a:lumMod val="40000"/>
                  <a:lumOff val="60000"/>
                </a:schemeClr>
              </a:solidFill>
              <a:round/>
            </a:ln>
            <a:effectLst/>
          </c:spPr>
          <c:marker>
            <c:symbol val="none"/>
          </c:marker>
          <c:xVal>
            <c:numRef>
              <c:f>'FOGGIA\[20vs22.xlsx]Foglio12'!$A$2:$A$332</c:f>
              <c:numCache>
                <c:formatCode>m/d/yyyy</c:formatCode>
                <c:ptCount val="331"/>
                <c:pt idx="0">
                  <c:v>45574</c:v>
                </c:pt>
                <c:pt idx="1">
                  <c:v>45575</c:v>
                </c:pt>
                <c:pt idx="2">
                  <c:v>45576</c:v>
                </c:pt>
                <c:pt idx="3">
                  <c:v>45577</c:v>
                </c:pt>
                <c:pt idx="4">
                  <c:v>45578</c:v>
                </c:pt>
                <c:pt idx="5">
                  <c:v>45579</c:v>
                </c:pt>
                <c:pt idx="6">
                  <c:v>45580</c:v>
                </c:pt>
                <c:pt idx="7">
                  <c:v>45581</c:v>
                </c:pt>
                <c:pt idx="8">
                  <c:v>45582</c:v>
                </c:pt>
                <c:pt idx="9">
                  <c:v>45583</c:v>
                </c:pt>
                <c:pt idx="10">
                  <c:v>45584</c:v>
                </c:pt>
                <c:pt idx="11">
                  <c:v>45585</c:v>
                </c:pt>
                <c:pt idx="12">
                  <c:v>45586</c:v>
                </c:pt>
                <c:pt idx="13">
                  <c:v>45587</c:v>
                </c:pt>
                <c:pt idx="14">
                  <c:v>45588</c:v>
                </c:pt>
                <c:pt idx="15">
                  <c:v>45589</c:v>
                </c:pt>
                <c:pt idx="16">
                  <c:v>45590</c:v>
                </c:pt>
                <c:pt idx="17">
                  <c:v>45591</c:v>
                </c:pt>
                <c:pt idx="18">
                  <c:v>45592</c:v>
                </c:pt>
                <c:pt idx="19">
                  <c:v>45593</c:v>
                </c:pt>
                <c:pt idx="20">
                  <c:v>45594</c:v>
                </c:pt>
                <c:pt idx="21">
                  <c:v>45595</c:v>
                </c:pt>
                <c:pt idx="22">
                  <c:v>45596</c:v>
                </c:pt>
                <c:pt idx="23">
                  <c:v>45597</c:v>
                </c:pt>
                <c:pt idx="24">
                  <c:v>45598</c:v>
                </c:pt>
                <c:pt idx="25">
                  <c:v>45599</c:v>
                </c:pt>
                <c:pt idx="26">
                  <c:v>45600</c:v>
                </c:pt>
                <c:pt idx="27">
                  <c:v>45601</c:v>
                </c:pt>
                <c:pt idx="28">
                  <c:v>45602</c:v>
                </c:pt>
                <c:pt idx="29">
                  <c:v>45603</c:v>
                </c:pt>
                <c:pt idx="30">
                  <c:v>45604</c:v>
                </c:pt>
                <c:pt idx="31">
                  <c:v>45605</c:v>
                </c:pt>
                <c:pt idx="32">
                  <c:v>45606</c:v>
                </c:pt>
                <c:pt idx="33">
                  <c:v>45607</c:v>
                </c:pt>
                <c:pt idx="34">
                  <c:v>45608</c:v>
                </c:pt>
                <c:pt idx="35">
                  <c:v>45609</c:v>
                </c:pt>
                <c:pt idx="36">
                  <c:v>45610</c:v>
                </c:pt>
                <c:pt idx="37">
                  <c:v>45611</c:v>
                </c:pt>
                <c:pt idx="38">
                  <c:v>45612</c:v>
                </c:pt>
                <c:pt idx="39">
                  <c:v>45613</c:v>
                </c:pt>
                <c:pt idx="40">
                  <c:v>45614</c:v>
                </c:pt>
                <c:pt idx="41">
                  <c:v>45615</c:v>
                </c:pt>
                <c:pt idx="42">
                  <c:v>45616</c:v>
                </c:pt>
                <c:pt idx="43">
                  <c:v>45617</c:v>
                </c:pt>
                <c:pt idx="44">
                  <c:v>45618</c:v>
                </c:pt>
                <c:pt idx="45">
                  <c:v>45619</c:v>
                </c:pt>
                <c:pt idx="46">
                  <c:v>45620</c:v>
                </c:pt>
                <c:pt idx="47">
                  <c:v>45621</c:v>
                </c:pt>
                <c:pt idx="48">
                  <c:v>45622</c:v>
                </c:pt>
                <c:pt idx="49">
                  <c:v>45623</c:v>
                </c:pt>
                <c:pt idx="50">
                  <c:v>45624</c:v>
                </c:pt>
                <c:pt idx="51">
                  <c:v>45625</c:v>
                </c:pt>
                <c:pt idx="52">
                  <c:v>45626</c:v>
                </c:pt>
                <c:pt idx="53">
                  <c:v>45627</c:v>
                </c:pt>
                <c:pt idx="54">
                  <c:v>45628</c:v>
                </c:pt>
                <c:pt idx="55">
                  <c:v>45629</c:v>
                </c:pt>
                <c:pt idx="56">
                  <c:v>45630</c:v>
                </c:pt>
                <c:pt idx="57">
                  <c:v>45631</c:v>
                </c:pt>
                <c:pt idx="58">
                  <c:v>45632</c:v>
                </c:pt>
                <c:pt idx="59">
                  <c:v>45633</c:v>
                </c:pt>
                <c:pt idx="60">
                  <c:v>45634</c:v>
                </c:pt>
                <c:pt idx="61">
                  <c:v>45635</c:v>
                </c:pt>
                <c:pt idx="62">
                  <c:v>45636</c:v>
                </c:pt>
                <c:pt idx="63">
                  <c:v>45637</c:v>
                </c:pt>
                <c:pt idx="64">
                  <c:v>45638</c:v>
                </c:pt>
                <c:pt idx="65">
                  <c:v>45639</c:v>
                </c:pt>
                <c:pt idx="66">
                  <c:v>45640</c:v>
                </c:pt>
                <c:pt idx="67">
                  <c:v>45641</c:v>
                </c:pt>
                <c:pt idx="68">
                  <c:v>45642</c:v>
                </c:pt>
                <c:pt idx="69">
                  <c:v>45643</c:v>
                </c:pt>
                <c:pt idx="70">
                  <c:v>45644</c:v>
                </c:pt>
                <c:pt idx="71">
                  <c:v>45645</c:v>
                </c:pt>
                <c:pt idx="72">
                  <c:v>45646</c:v>
                </c:pt>
                <c:pt idx="73">
                  <c:v>45647</c:v>
                </c:pt>
                <c:pt idx="74">
                  <c:v>45648</c:v>
                </c:pt>
                <c:pt idx="75">
                  <c:v>45649</c:v>
                </c:pt>
                <c:pt idx="76">
                  <c:v>45650</c:v>
                </c:pt>
                <c:pt idx="77">
                  <c:v>45651</c:v>
                </c:pt>
                <c:pt idx="78">
                  <c:v>45652</c:v>
                </c:pt>
                <c:pt idx="79">
                  <c:v>45653</c:v>
                </c:pt>
                <c:pt idx="80">
                  <c:v>45654</c:v>
                </c:pt>
                <c:pt idx="81">
                  <c:v>45655</c:v>
                </c:pt>
                <c:pt idx="82">
                  <c:v>45656</c:v>
                </c:pt>
                <c:pt idx="83">
                  <c:v>45657</c:v>
                </c:pt>
                <c:pt idx="84">
                  <c:v>45658</c:v>
                </c:pt>
                <c:pt idx="85">
                  <c:v>45659</c:v>
                </c:pt>
                <c:pt idx="86">
                  <c:v>45660</c:v>
                </c:pt>
                <c:pt idx="87">
                  <c:v>45661</c:v>
                </c:pt>
                <c:pt idx="88">
                  <c:v>45662</c:v>
                </c:pt>
                <c:pt idx="89">
                  <c:v>45663</c:v>
                </c:pt>
                <c:pt idx="90">
                  <c:v>45664</c:v>
                </c:pt>
                <c:pt idx="91">
                  <c:v>45665</c:v>
                </c:pt>
                <c:pt idx="92">
                  <c:v>45666</c:v>
                </c:pt>
                <c:pt idx="93">
                  <c:v>45667</c:v>
                </c:pt>
                <c:pt idx="94">
                  <c:v>45668</c:v>
                </c:pt>
                <c:pt idx="95">
                  <c:v>45669</c:v>
                </c:pt>
                <c:pt idx="96">
                  <c:v>45670</c:v>
                </c:pt>
                <c:pt idx="97">
                  <c:v>45671</c:v>
                </c:pt>
                <c:pt idx="98">
                  <c:v>45672</c:v>
                </c:pt>
                <c:pt idx="99">
                  <c:v>45673</c:v>
                </c:pt>
                <c:pt idx="100">
                  <c:v>45674</c:v>
                </c:pt>
                <c:pt idx="101">
                  <c:v>45675</c:v>
                </c:pt>
                <c:pt idx="102">
                  <c:v>45676</c:v>
                </c:pt>
                <c:pt idx="103">
                  <c:v>45677</c:v>
                </c:pt>
                <c:pt idx="104">
                  <c:v>45678</c:v>
                </c:pt>
                <c:pt idx="105">
                  <c:v>45679</c:v>
                </c:pt>
                <c:pt idx="106">
                  <c:v>45680</c:v>
                </c:pt>
                <c:pt idx="107">
                  <c:v>45681</c:v>
                </c:pt>
                <c:pt idx="108">
                  <c:v>45682</c:v>
                </c:pt>
                <c:pt idx="109">
                  <c:v>45683</c:v>
                </c:pt>
                <c:pt idx="110">
                  <c:v>45684</c:v>
                </c:pt>
                <c:pt idx="111">
                  <c:v>45685</c:v>
                </c:pt>
                <c:pt idx="112">
                  <c:v>45686</c:v>
                </c:pt>
                <c:pt idx="113">
                  <c:v>45687</c:v>
                </c:pt>
                <c:pt idx="114">
                  <c:v>45688</c:v>
                </c:pt>
                <c:pt idx="115">
                  <c:v>45689</c:v>
                </c:pt>
                <c:pt idx="116">
                  <c:v>45690</c:v>
                </c:pt>
                <c:pt idx="117">
                  <c:v>45691</c:v>
                </c:pt>
                <c:pt idx="118">
                  <c:v>45692</c:v>
                </c:pt>
                <c:pt idx="119">
                  <c:v>45693</c:v>
                </c:pt>
                <c:pt idx="120">
                  <c:v>45694</c:v>
                </c:pt>
                <c:pt idx="121">
                  <c:v>45695</c:v>
                </c:pt>
                <c:pt idx="122">
                  <c:v>45696</c:v>
                </c:pt>
                <c:pt idx="123">
                  <c:v>45697</c:v>
                </c:pt>
                <c:pt idx="124">
                  <c:v>45698</c:v>
                </c:pt>
                <c:pt idx="125">
                  <c:v>45699</c:v>
                </c:pt>
                <c:pt idx="126">
                  <c:v>45700</c:v>
                </c:pt>
                <c:pt idx="127">
                  <c:v>45701</c:v>
                </c:pt>
                <c:pt idx="128">
                  <c:v>45702</c:v>
                </c:pt>
                <c:pt idx="129">
                  <c:v>45703</c:v>
                </c:pt>
                <c:pt idx="130">
                  <c:v>45704</c:v>
                </c:pt>
                <c:pt idx="131">
                  <c:v>45705</c:v>
                </c:pt>
                <c:pt idx="132">
                  <c:v>45706</c:v>
                </c:pt>
                <c:pt idx="133">
                  <c:v>45707</c:v>
                </c:pt>
                <c:pt idx="134">
                  <c:v>45708</c:v>
                </c:pt>
                <c:pt idx="135">
                  <c:v>45709</c:v>
                </c:pt>
                <c:pt idx="136">
                  <c:v>45710</c:v>
                </c:pt>
                <c:pt idx="137">
                  <c:v>45711</c:v>
                </c:pt>
                <c:pt idx="138">
                  <c:v>45712</c:v>
                </c:pt>
                <c:pt idx="139">
                  <c:v>45713</c:v>
                </c:pt>
                <c:pt idx="140">
                  <c:v>45714</c:v>
                </c:pt>
                <c:pt idx="141">
                  <c:v>45715</c:v>
                </c:pt>
                <c:pt idx="142">
                  <c:v>45716</c:v>
                </c:pt>
                <c:pt idx="143">
                  <c:v>45717</c:v>
                </c:pt>
                <c:pt idx="144">
                  <c:v>45718</c:v>
                </c:pt>
                <c:pt idx="145">
                  <c:v>45719</c:v>
                </c:pt>
                <c:pt idx="146">
                  <c:v>45720</c:v>
                </c:pt>
                <c:pt idx="147">
                  <c:v>45721</c:v>
                </c:pt>
                <c:pt idx="148">
                  <c:v>45722</c:v>
                </c:pt>
                <c:pt idx="149">
                  <c:v>45723</c:v>
                </c:pt>
                <c:pt idx="150">
                  <c:v>45724</c:v>
                </c:pt>
                <c:pt idx="151">
                  <c:v>45725</c:v>
                </c:pt>
                <c:pt idx="152">
                  <c:v>45726</c:v>
                </c:pt>
                <c:pt idx="153">
                  <c:v>45727</c:v>
                </c:pt>
                <c:pt idx="154">
                  <c:v>45728</c:v>
                </c:pt>
                <c:pt idx="155">
                  <c:v>45729</c:v>
                </c:pt>
                <c:pt idx="156">
                  <c:v>45730</c:v>
                </c:pt>
                <c:pt idx="157">
                  <c:v>45731</c:v>
                </c:pt>
                <c:pt idx="158">
                  <c:v>45732</c:v>
                </c:pt>
                <c:pt idx="159">
                  <c:v>45733</c:v>
                </c:pt>
                <c:pt idx="160">
                  <c:v>45734</c:v>
                </c:pt>
                <c:pt idx="161">
                  <c:v>45735</c:v>
                </c:pt>
                <c:pt idx="162">
                  <c:v>45736</c:v>
                </c:pt>
                <c:pt idx="163">
                  <c:v>45737</c:v>
                </c:pt>
                <c:pt idx="164">
                  <c:v>45738</c:v>
                </c:pt>
                <c:pt idx="165">
                  <c:v>45739</c:v>
                </c:pt>
                <c:pt idx="166">
                  <c:v>45740</c:v>
                </c:pt>
                <c:pt idx="167">
                  <c:v>45741</c:v>
                </c:pt>
                <c:pt idx="168">
                  <c:v>45742</c:v>
                </c:pt>
                <c:pt idx="169">
                  <c:v>45743</c:v>
                </c:pt>
                <c:pt idx="170">
                  <c:v>45744</c:v>
                </c:pt>
                <c:pt idx="171">
                  <c:v>45745</c:v>
                </c:pt>
                <c:pt idx="172">
                  <c:v>45746</c:v>
                </c:pt>
                <c:pt idx="173">
                  <c:v>45747</c:v>
                </c:pt>
                <c:pt idx="174">
                  <c:v>45748</c:v>
                </c:pt>
                <c:pt idx="175">
                  <c:v>45749</c:v>
                </c:pt>
                <c:pt idx="176">
                  <c:v>45750</c:v>
                </c:pt>
                <c:pt idx="177">
                  <c:v>45751</c:v>
                </c:pt>
                <c:pt idx="178">
                  <c:v>45752</c:v>
                </c:pt>
                <c:pt idx="179">
                  <c:v>45753</c:v>
                </c:pt>
                <c:pt idx="180">
                  <c:v>45754</c:v>
                </c:pt>
                <c:pt idx="181">
                  <c:v>45755</c:v>
                </c:pt>
                <c:pt idx="182">
                  <c:v>45756</c:v>
                </c:pt>
                <c:pt idx="183">
                  <c:v>45757</c:v>
                </c:pt>
                <c:pt idx="184">
                  <c:v>45758</c:v>
                </c:pt>
                <c:pt idx="185">
                  <c:v>45759</c:v>
                </c:pt>
                <c:pt idx="186">
                  <c:v>45760</c:v>
                </c:pt>
                <c:pt idx="187">
                  <c:v>45761</c:v>
                </c:pt>
                <c:pt idx="188">
                  <c:v>45762</c:v>
                </c:pt>
                <c:pt idx="189">
                  <c:v>45763</c:v>
                </c:pt>
                <c:pt idx="190">
                  <c:v>45764</c:v>
                </c:pt>
                <c:pt idx="191">
                  <c:v>45765</c:v>
                </c:pt>
                <c:pt idx="192">
                  <c:v>45766</c:v>
                </c:pt>
                <c:pt idx="193">
                  <c:v>45767</c:v>
                </c:pt>
                <c:pt idx="194">
                  <c:v>45768</c:v>
                </c:pt>
                <c:pt idx="195">
                  <c:v>45769</c:v>
                </c:pt>
                <c:pt idx="196">
                  <c:v>45770</c:v>
                </c:pt>
                <c:pt idx="197">
                  <c:v>45771</c:v>
                </c:pt>
                <c:pt idx="198">
                  <c:v>45772</c:v>
                </c:pt>
                <c:pt idx="199">
                  <c:v>45773</c:v>
                </c:pt>
                <c:pt idx="200">
                  <c:v>45774</c:v>
                </c:pt>
                <c:pt idx="201">
                  <c:v>45775</c:v>
                </c:pt>
                <c:pt idx="202">
                  <c:v>45776</c:v>
                </c:pt>
                <c:pt idx="203">
                  <c:v>45777</c:v>
                </c:pt>
                <c:pt idx="204">
                  <c:v>45778</c:v>
                </c:pt>
                <c:pt idx="205">
                  <c:v>45779</c:v>
                </c:pt>
                <c:pt idx="206">
                  <c:v>45780</c:v>
                </c:pt>
                <c:pt idx="207">
                  <c:v>45781</c:v>
                </c:pt>
                <c:pt idx="208">
                  <c:v>45782</c:v>
                </c:pt>
                <c:pt idx="209">
                  <c:v>45783</c:v>
                </c:pt>
                <c:pt idx="210">
                  <c:v>45784</c:v>
                </c:pt>
                <c:pt idx="211">
                  <c:v>45785</c:v>
                </c:pt>
                <c:pt idx="212">
                  <c:v>45786</c:v>
                </c:pt>
                <c:pt idx="213">
                  <c:v>45787</c:v>
                </c:pt>
                <c:pt idx="214">
                  <c:v>45788</c:v>
                </c:pt>
                <c:pt idx="215">
                  <c:v>45789</c:v>
                </c:pt>
                <c:pt idx="216">
                  <c:v>45790</c:v>
                </c:pt>
                <c:pt idx="217">
                  <c:v>45791</c:v>
                </c:pt>
                <c:pt idx="218">
                  <c:v>45792</c:v>
                </c:pt>
                <c:pt idx="219">
                  <c:v>45793</c:v>
                </c:pt>
                <c:pt idx="220">
                  <c:v>45794</c:v>
                </c:pt>
                <c:pt idx="221">
                  <c:v>45795</c:v>
                </c:pt>
                <c:pt idx="222">
                  <c:v>45796</c:v>
                </c:pt>
                <c:pt idx="223">
                  <c:v>45797</c:v>
                </c:pt>
                <c:pt idx="224">
                  <c:v>45798</c:v>
                </c:pt>
                <c:pt idx="225">
                  <c:v>45799</c:v>
                </c:pt>
                <c:pt idx="226">
                  <c:v>45800</c:v>
                </c:pt>
                <c:pt idx="227">
                  <c:v>45801</c:v>
                </c:pt>
                <c:pt idx="228">
                  <c:v>45802</c:v>
                </c:pt>
                <c:pt idx="229">
                  <c:v>45803</c:v>
                </c:pt>
                <c:pt idx="230">
                  <c:v>45804</c:v>
                </c:pt>
                <c:pt idx="231">
                  <c:v>45805</c:v>
                </c:pt>
                <c:pt idx="232">
                  <c:v>45806</c:v>
                </c:pt>
                <c:pt idx="233">
                  <c:v>45807</c:v>
                </c:pt>
                <c:pt idx="234">
                  <c:v>45808</c:v>
                </c:pt>
                <c:pt idx="235">
                  <c:v>45809</c:v>
                </c:pt>
                <c:pt idx="236">
                  <c:v>45810</c:v>
                </c:pt>
                <c:pt idx="237">
                  <c:v>45811</c:v>
                </c:pt>
                <c:pt idx="238">
                  <c:v>45812</c:v>
                </c:pt>
                <c:pt idx="239">
                  <c:v>45813</c:v>
                </c:pt>
                <c:pt idx="240">
                  <c:v>45814</c:v>
                </c:pt>
                <c:pt idx="241">
                  <c:v>45815</c:v>
                </c:pt>
                <c:pt idx="242">
                  <c:v>45816</c:v>
                </c:pt>
                <c:pt idx="243">
                  <c:v>45817</c:v>
                </c:pt>
                <c:pt idx="244">
                  <c:v>45818</c:v>
                </c:pt>
                <c:pt idx="245">
                  <c:v>45819</c:v>
                </c:pt>
                <c:pt idx="246">
                  <c:v>45820</c:v>
                </c:pt>
                <c:pt idx="247">
                  <c:v>45821</c:v>
                </c:pt>
                <c:pt idx="248">
                  <c:v>45822</c:v>
                </c:pt>
                <c:pt idx="249">
                  <c:v>45823</c:v>
                </c:pt>
                <c:pt idx="250">
                  <c:v>45824</c:v>
                </c:pt>
                <c:pt idx="251">
                  <c:v>45825</c:v>
                </c:pt>
                <c:pt idx="252">
                  <c:v>45826</c:v>
                </c:pt>
                <c:pt idx="253">
                  <c:v>45827</c:v>
                </c:pt>
                <c:pt idx="254">
                  <c:v>45828</c:v>
                </c:pt>
                <c:pt idx="255">
                  <c:v>45829</c:v>
                </c:pt>
                <c:pt idx="256">
                  <c:v>45830</c:v>
                </c:pt>
                <c:pt idx="257">
                  <c:v>45831</c:v>
                </c:pt>
                <c:pt idx="258">
                  <c:v>45832</c:v>
                </c:pt>
                <c:pt idx="259">
                  <c:v>45833</c:v>
                </c:pt>
                <c:pt idx="260">
                  <c:v>45834</c:v>
                </c:pt>
                <c:pt idx="261">
                  <c:v>45835</c:v>
                </c:pt>
                <c:pt idx="262">
                  <c:v>45836</c:v>
                </c:pt>
                <c:pt idx="263">
                  <c:v>45837</c:v>
                </c:pt>
                <c:pt idx="264">
                  <c:v>45838</c:v>
                </c:pt>
                <c:pt idx="265">
                  <c:v>45839</c:v>
                </c:pt>
                <c:pt idx="266">
                  <c:v>45840</c:v>
                </c:pt>
                <c:pt idx="267">
                  <c:v>45841</c:v>
                </c:pt>
                <c:pt idx="268">
                  <c:v>45842</c:v>
                </c:pt>
                <c:pt idx="269">
                  <c:v>45843</c:v>
                </c:pt>
                <c:pt idx="270">
                  <c:v>45844</c:v>
                </c:pt>
                <c:pt idx="271">
                  <c:v>45845</c:v>
                </c:pt>
                <c:pt idx="272">
                  <c:v>45846</c:v>
                </c:pt>
                <c:pt idx="273">
                  <c:v>45847</c:v>
                </c:pt>
                <c:pt idx="274">
                  <c:v>45848</c:v>
                </c:pt>
                <c:pt idx="275">
                  <c:v>45849</c:v>
                </c:pt>
                <c:pt idx="276">
                  <c:v>45850</c:v>
                </c:pt>
                <c:pt idx="277">
                  <c:v>45851</c:v>
                </c:pt>
                <c:pt idx="278">
                  <c:v>45852</c:v>
                </c:pt>
                <c:pt idx="279">
                  <c:v>45853</c:v>
                </c:pt>
                <c:pt idx="280">
                  <c:v>45854</c:v>
                </c:pt>
                <c:pt idx="281">
                  <c:v>45855</c:v>
                </c:pt>
                <c:pt idx="282">
                  <c:v>45856</c:v>
                </c:pt>
                <c:pt idx="283">
                  <c:v>45857</c:v>
                </c:pt>
                <c:pt idx="284">
                  <c:v>45858</c:v>
                </c:pt>
                <c:pt idx="285">
                  <c:v>45859</c:v>
                </c:pt>
                <c:pt idx="286">
                  <c:v>45860</c:v>
                </c:pt>
                <c:pt idx="287">
                  <c:v>45861</c:v>
                </c:pt>
                <c:pt idx="288">
                  <c:v>45862</c:v>
                </c:pt>
                <c:pt idx="289">
                  <c:v>45863</c:v>
                </c:pt>
                <c:pt idx="290">
                  <c:v>45864</c:v>
                </c:pt>
                <c:pt idx="291">
                  <c:v>45865</c:v>
                </c:pt>
                <c:pt idx="292">
                  <c:v>45866</c:v>
                </c:pt>
                <c:pt idx="293">
                  <c:v>45867</c:v>
                </c:pt>
                <c:pt idx="294">
                  <c:v>45868</c:v>
                </c:pt>
                <c:pt idx="295">
                  <c:v>45869</c:v>
                </c:pt>
                <c:pt idx="296">
                  <c:v>45870</c:v>
                </c:pt>
                <c:pt idx="297">
                  <c:v>45871</c:v>
                </c:pt>
                <c:pt idx="298">
                  <c:v>45872</c:v>
                </c:pt>
                <c:pt idx="299">
                  <c:v>45873</c:v>
                </c:pt>
                <c:pt idx="300">
                  <c:v>45874</c:v>
                </c:pt>
                <c:pt idx="301">
                  <c:v>45875</c:v>
                </c:pt>
                <c:pt idx="302">
                  <c:v>45876</c:v>
                </c:pt>
                <c:pt idx="303">
                  <c:v>45877</c:v>
                </c:pt>
                <c:pt idx="304">
                  <c:v>45878</c:v>
                </c:pt>
                <c:pt idx="305">
                  <c:v>45879</c:v>
                </c:pt>
                <c:pt idx="306">
                  <c:v>45880</c:v>
                </c:pt>
                <c:pt idx="307">
                  <c:v>45881</c:v>
                </c:pt>
                <c:pt idx="308">
                  <c:v>45882</c:v>
                </c:pt>
                <c:pt idx="309">
                  <c:v>45883</c:v>
                </c:pt>
                <c:pt idx="310">
                  <c:v>45884</c:v>
                </c:pt>
                <c:pt idx="311">
                  <c:v>45885</c:v>
                </c:pt>
                <c:pt idx="312">
                  <c:v>45886</c:v>
                </c:pt>
                <c:pt idx="313">
                  <c:v>45887</c:v>
                </c:pt>
                <c:pt idx="314">
                  <c:v>45888</c:v>
                </c:pt>
                <c:pt idx="315">
                  <c:v>45889</c:v>
                </c:pt>
                <c:pt idx="316">
                  <c:v>45890</c:v>
                </c:pt>
                <c:pt idx="317">
                  <c:v>45891</c:v>
                </c:pt>
                <c:pt idx="318">
                  <c:v>45892</c:v>
                </c:pt>
                <c:pt idx="319">
                  <c:v>45893</c:v>
                </c:pt>
                <c:pt idx="320">
                  <c:v>45894</c:v>
                </c:pt>
                <c:pt idx="321">
                  <c:v>45895</c:v>
                </c:pt>
                <c:pt idx="322">
                  <c:v>45896</c:v>
                </c:pt>
                <c:pt idx="323">
                  <c:v>45897</c:v>
                </c:pt>
                <c:pt idx="324">
                  <c:v>45898</c:v>
                </c:pt>
                <c:pt idx="325">
                  <c:v>45899</c:v>
                </c:pt>
                <c:pt idx="326">
                  <c:v>45900</c:v>
                </c:pt>
                <c:pt idx="327">
                  <c:v>45901</c:v>
                </c:pt>
                <c:pt idx="328">
                  <c:v>45902</c:v>
                </c:pt>
                <c:pt idx="329">
                  <c:v>45903</c:v>
                </c:pt>
                <c:pt idx="330">
                  <c:v>45904</c:v>
                </c:pt>
              </c:numCache>
            </c:numRef>
          </c:xVal>
          <c:yVal>
            <c:numRef>
              <c:f>'FOGGIA\[20vs22.xlsx]Foglio12'!$D$2:$D$332</c:f>
              <c:numCache>
                <c:formatCode>General</c:formatCode>
                <c:ptCount val="331"/>
                <c:pt idx="0">
                  <c:v>0</c:v>
                </c:pt>
                <c:pt idx="1">
                  <c:v>1.1619047619047591E-2</c:v>
                </c:pt>
                <c:pt idx="2">
                  <c:v>-1.4591836734693844E-2</c:v>
                </c:pt>
                <c:pt idx="3">
                  <c:v>-1.9380952380952346E-2</c:v>
                </c:pt>
                <c:pt idx="4">
                  <c:v>-2.5714285714285693E-2</c:v>
                </c:pt>
                <c:pt idx="5">
                  <c:v>-3.5132275132275063E-2</c:v>
                </c:pt>
                <c:pt idx="6">
                  <c:v>-2.8714285714285692E-2</c:v>
                </c:pt>
                <c:pt idx="7">
                  <c:v>-2.2761904761904726E-2</c:v>
                </c:pt>
                <c:pt idx="8">
                  <c:v>1.0899470899470867E-2</c:v>
                </c:pt>
                <c:pt idx="9">
                  <c:v>1.0899470899470867E-2</c:v>
                </c:pt>
                <c:pt idx="10">
                  <c:v>5.928571428571424E-2</c:v>
                </c:pt>
                <c:pt idx="11">
                  <c:v>8.8428571428571398E-2</c:v>
                </c:pt>
                <c:pt idx="12">
                  <c:v>0.10242063492063454</c:v>
                </c:pt>
                <c:pt idx="13">
                  <c:v>0.10242063492063454</c:v>
                </c:pt>
                <c:pt idx="14">
                  <c:v>9.4978354978354884E-2</c:v>
                </c:pt>
                <c:pt idx="15">
                  <c:v>9.9642857142856797E-2</c:v>
                </c:pt>
                <c:pt idx="16">
                  <c:v>9.9642857142856797E-2</c:v>
                </c:pt>
                <c:pt idx="17">
                  <c:v>9.9642857142856797E-2</c:v>
                </c:pt>
                <c:pt idx="18">
                  <c:v>0.1046753246753243</c:v>
                </c:pt>
                <c:pt idx="19">
                  <c:v>0.10647619047618992</c:v>
                </c:pt>
                <c:pt idx="20">
                  <c:v>0.10202380952380917</c:v>
                </c:pt>
                <c:pt idx="21">
                  <c:v>9.309523809523805E-2</c:v>
                </c:pt>
                <c:pt idx="22">
                  <c:v>9.6190476190476035E-2</c:v>
                </c:pt>
                <c:pt idx="23">
                  <c:v>8.6190476190476206E-2</c:v>
                </c:pt>
                <c:pt idx="24">
                  <c:v>5.8154761904761869E-2</c:v>
                </c:pt>
                <c:pt idx="25">
                  <c:v>6.8465608465608438E-2</c:v>
                </c:pt>
                <c:pt idx="26">
                  <c:v>6.9690476190476164E-2</c:v>
                </c:pt>
                <c:pt idx="27">
                  <c:v>7.0684523809523767E-2</c:v>
                </c:pt>
                <c:pt idx="28">
                  <c:v>6.8809523809523751E-2</c:v>
                </c:pt>
                <c:pt idx="29">
                  <c:v>8.33053221288515E-2</c:v>
                </c:pt>
                <c:pt idx="30">
                  <c:v>8.2698412698412674E-2</c:v>
                </c:pt>
                <c:pt idx="31">
                  <c:v>8.7443609022556282E-2</c:v>
                </c:pt>
                <c:pt idx="32">
                  <c:v>9.184126984126971E-2</c:v>
                </c:pt>
                <c:pt idx="33">
                  <c:v>8.6084656084656042E-2</c:v>
                </c:pt>
                <c:pt idx="34">
                  <c:v>7.8285714285714264E-2</c:v>
                </c:pt>
                <c:pt idx="35">
                  <c:v>6.9880952380952377E-2</c:v>
                </c:pt>
                <c:pt idx="36">
                  <c:v>0.1088095238095235</c:v>
                </c:pt>
                <c:pt idx="37">
                  <c:v>0.1088095238095235</c:v>
                </c:pt>
                <c:pt idx="38">
                  <c:v>8.5185185185185128E-2</c:v>
                </c:pt>
                <c:pt idx="39">
                  <c:v>9.0173160173160141E-2</c:v>
                </c:pt>
                <c:pt idx="40">
                  <c:v>9.8333333333333064E-2</c:v>
                </c:pt>
                <c:pt idx="41">
                  <c:v>9.9365079365079309E-2</c:v>
                </c:pt>
                <c:pt idx="42">
                  <c:v>9.9365079365079309E-2</c:v>
                </c:pt>
                <c:pt idx="43">
                  <c:v>9.9365079365079309E-2</c:v>
                </c:pt>
                <c:pt idx="44">
                  <c:v>9.9365079365079309E-2</c:v>
                </c:pt>
                <c:pt idx="45">
                  <c:v>5.566137566137562E-2</c:v>
                </c:pt>
                <c:pt idx="46">
                  <c:v>4.7566137566137513E-2</c:v>
                </c:pt>
                <c:pt idx="47">
                  <c:v>5.0915750915750874E-2</c:v>
                </c:pt>
                <c:pt idx="48">
                  <c:v>8.805194805194802E-2</c:v>
                </c:pt>
                <c:pt idx="49">
                  <c:v>9.4081632653061117E-2</c:v>
                </c:pt>
                <c:pt idx="50">
                  <c:v>9.4081632653061117E-2</c:v>
                </c:pt>
                <c:pt idx="51">
                  <c:v>9.4081632653061117E-2</c:v>
                </c:pt>
                <c:pt idx="52">
                  <c:v>9.4081632653061117E-2</c:v>
                </c:pt>
                <c:pt idx="53">
                  <c:v>8.9642857142857135E-2</c:v>
                </c:pt>
                <c:pt idx="54">
                  <c:v>8.9642857142857135E-2</c:v>
                </c:pt>
                <c:pt idx="55">
                  <c:v>8.9642857142857135E-2</c:v>
                </c:pt>
                <c:pt idx="56">
                  <c:v>0.10321428571428512</c:v>
                </c:pt>
                <c:pt idx="57">
                  <c:v>0.10321428571428512</c:v>
                </c:pt>
                <c:pt idx="58">
                  <c:v>0.1515873015873011</c:v>
                </c:pt>
                <c:pt idx="59">
                  <c:v>0.15576190476190419</c:v>
                </c:pt>
                <c:pt idx="60">
                  <c:v>0.14761904761904748</c:v>
                </c:pt>
                <c:pt idx="61">
                  <c:v>0.14761904761904748</c:v>
                </c:pt>
                <c:pt idx="62">
                  <c:v>0.14761904761904748</c:v>
                </c:pt>
                <c:pt idx="63">
                  <c:v>0.15320346320346293</c:v>
                </c:pt>
                <c:pt idx="64">
                  <c:v>0.13993197278911532</c:v>
                </c:pt>
                <c:pt idx="65">
                  <c:v>0.12690476190476152</c:v>
                </c:pt>
                <c:pt idx="66">
                  <c:v>0.15068027210884308</c:v>
                </c:pt>
                <c:pt idx="67">
                  <c:v>0.14293040293040246</c:v>
                </c:pt>
                <c:pt idx="68">
                  <c:v>0.13357142857142798</c:v>
                </c:pt>
                <c:pt idx="69">
                  <c:v>0.1255102040816323</c:v>
                </c:pt>
                <c:pt idx="70">
                  <c:v>0.13194444444444389</c:v>
                </c:pt>
                <c:pt idx="71">
                  <c:v>0.13678571428571401</c:v>
                </c:pt>
                <c:pt idx="72">
                  <c:v>0.10658008658008616</c:v>
                </c:pt>
                <c:pt idx="73">
                  <c:v>8.2556390977443564E-2</c:v>
                </c:pt>
                <c:pt idx="74">
                  <c:v>7.9495798319327696E-2</c:v>
                </c:pt>
                <c:pt idx="75">
                  <c:v>9.0224089635854238E-2</c:v>
                </c:pt>
                <c:pt idx="76">
                  <c:v>0.12904761904761899</c:v>
                </c:pt>
                <c:pt idx="77">
                  <c:v>0.12904761904761899</c:v>
                </c:pt>
                <c:pt idx="78">
                  <c:v>0.13121693121693068</c:v>
                </c:pt>
                <c:pt idx="79">
                  <c:v>0.12597883597883544</c:v>
                </c:pt>
                <c:pt idx="80">
                  <c:v>0.10369047619047583</c:v>
                </c:pt>
                <c:pt idx="81">
                  <c:v>9.4786967418546128E-2</c:v>
                </c:pt>
                <c:pt idx="82">
                  <c:v>9.2857142857142722E-2</c:v>
                </c:pt>
                <c:pt idx="83">
                  <c:v>9.3571428571428403E-2</c:v>
                </c:pt>
                <c:pt idx="84">
                  <c:v>9.8952380952380709E-2</c:v>
                </c:pt>
                <c:pt idx="85">
                  <c:v>9.9319727891156256E-2</c:v>
                </c:pt>
                <c:pt idx="86">
                  <c:v>0.10385281385281354</c:v>
                </c:pt>
                <c:pt idx="87">
                  <c:v>9.6666666666666262E-2</c:v>
                </c:pt>
                <c:pt idx="88">
                  <c:v>8.4185463659147808E-2</c:v>
                </c:pt>
                <c:pt idx="89">
                  <c:v>0.10336309523809482</c:v>
                </c:pt>
                <c:pt idx="90">
                  <c:v>0.10514285714285683</c:v>
                </c:pt>
                <c:pt idx="91">
                  <c:v>9.1203007518796869E-2</c:v>
                </c:pt>
                <c:pt idx="92">
                  <c:v>8.6761904761904735E-2</c:v>
                </c:pt>
                <c:pt idx="93">
                  <c:v>8.3809523809523764E-2</c:v>
                </c:pt>
                <c:pt idx="94">
                  <c:v>8.3809523809523764E-2</c:v>
                </c:pt>
                <c:pt idx="95">
                  <c:v>8.3809523809523764E-2</c:v>
                </c:pt>
                <c:pt idx="96">
                  <c:v>8.3809523809523764E-2</c:v>
                </c:pt>
                <c:pt idx="97">
                  <c:v>8.3809523809523764E-2</c:v>
                </c:pt>
                <c:pt idx="98">
                  <c:v>0.12726190476190435</c:v>
                </c:pt>
                <c:pt idx="99">
                  <c:v>0.12726190476190435</c:v>
                </c:pt>
                <c:pt idx="100">
                  <c:v>0.12726190476190435</c:v>
                </c:pt>
                <c:pt idx="101">
                  <c:v>0.12726190476190435</c:v>
                </c:pt>
                <c:pt idx="102">
                  <c:v>0.15857142857142817</c:v>
                </c:pt>
                <c:pt idx="103">
                  <c:v>0.15857142857142817</c:v>
                </c:pt>
                <c:pt idx="104">
                  <c:v>0.15857142857142817</c:v>
                </c:pt>
                <c:pt idx="105">
                  <c:v>0.15675324675324617</c:v>
                </c:pt>
                <c:pt idx="106">
                  <c:v>0.1436190476190472</c:v>
                </c:pt>
                <c:pt idx="107">
                  <c:v>0.14444444444444401</c:v>
                </c:pt>
                <c:pt idx="108">
                  <c:v>0.13638095238095194</c:v>
                </c:pt>
                <c:pt idx="109">
                  <c:v>0.1380952380952376</c:v>
                </c:pt>
                <c:pt idx="110">
                  <c:v>0.11410052910052856</c:v>
                </c:pt>
                <c:pt idx="111">
                  <c:v>9.1746031746031548E-2</c:v>
                </c:pt>
                <c:pt idx="112">
                  <c:v>5.2285714285714213E-2</c:v>
                </c:pt>
                <c:pt idx="113">
                  <c:v>9.4285714285714237E-2</c:v>
                </c:pt>
                <c:pt idx="114">
                  <c:v>8.373626373626368E-2</c:v>
                </c:pt>
                <c:pt idx="115">
                  <c:v>8.5820105820105588E-2</c:v>
                </c:pt>
                <c:pt idx="116">
                  <c:v>0.11936507936507895</c:v>
                </c:pt>
                <c:pt idx="117">
                  <c:v>0.14193650793650733</c:v>
                </c:pt>
                <c:pt idx="118">
                  <c:v>0.11659147869674137</c:v>
                </c:pt>
                <c:pt idx="119">
                  <c:v>0.10205513784461126</c:v>
                </c:pt>
                <c:pt idx="120">
                  <c:v>9.4690476190476061E-2</c:v>
                </c:pt>
                <c:pt idx="121">
                  <c:v>9.5600907029478113E-2</c:v>
                </c:pt>
                <c:pt idx="122">
                  <c:v>0.11549999999999952</c:v>
                </c:pt>
                <c:pt idx="123">
                  <c:v>0.10123809523809495</c:v>
                </c:pt>
                <c:pt idx="124">
                  <c:v>9.5714285714285516E-2</c:v>
                </c:pt>
                <c:pt idx="125">
                  <c:v>9.302721088435352E-2</c:v>
                </c:pt>
                <c:pt idx="126">
                  <c:v>9.9663865546218339E-2</c:v>
                </c:pt>
                <c:pt idx="127">
                  <c:v>9.706349206349188E-2</c:v>
                </c:pt>
                <c:pt idx="128">
                  <c:v>0.1021190476190473</c:v>
                </c:pt>
                <c:pt idx="129">
                  <c:v>0.1093386243386238</c:v>
                </c:pt>
                <c:pt idx="130">
                  <c:v>0.11183333333333287</c:v>
                </c:pt>
                <c:pt idx="131">
                  <c:v>0.10507936507936468</c:v>
                </c:pt>
                <c:pt idx="132">
                  <c:v>9.2426303854875227E-2</c:v>
                </c:pt>
                <c:pt idx="133">
                  <c:v>7.6483516483516437E-2</c:v>
                </c:pt>
                <c:pt idx="134">
                  <c:v>6.4603174603174565E-2</c:v>
                </c:pt>
                <c:pt idx="135">
                  <c:v>8.4761904761904733E-2</c:v>
                </c:pt>
                <c:pt idx="136">
                  <c:v>7.5904761904761864E-2</c:v>
                </c:pt>
                <c:pt idx="137">
                  <c:v>8.2006802721088221E-2</c:v>
                </c:pt>
                <c:pt idx="138">
                  <c:v>8.8666666666666574E-2</c:v>
                </c:pt>
                <c:pt idx="139">
                  <c:v>9.6441102756892008E-2</c:v>
                </c:pt>
                <c:pt idx="140">
                  <c:v>0.10044217687074798</c:v>
                </c:pt>
                <c:pt idx="141">
                  <c:v>0.106536796536796</c:v>
                </c:pt>
                <c:pt idx="142">
                  <c:v>8.3333333333333301E-2</c:v>
                </c:pt>
                <c:pt idx="143">
                  <c:v>0.10014880952380921</c:v>
                </c:pt>
                <c:pt idx="144">
                  <c:v>0.11718253968253917</c:v>
                </c:pt>
                <c:pt idx="145">
                  <c:v>9.4935064935064692E-2</c:v>
                </c:pt>
                <c:pt idx="146">
                  <c:v>8.057142857142853E-2</c:v>
                </c:pt>
                <c:pt idx="147">
                  <c:v>8.057142857142853E-2</c:v>
                </c:pt>
                <c:pt idx="148">
                  <c:v>8.0571428571428516E-2</c:v>
                </c:pt>
                <c:pt idx="149">
                  <c:v>8.0571428571428405E-2</c:v>
                </c:pt>
                <c:pt idx="150">
                  <c:v>8.0571428571428516E-2</c:v>
                </c:pt>
                <c:pt idx="151">
                  <c:v>8.0571428571428627E-2</c:v>
                </c:pt>
                <c:pt idx="152">
                  <c:v>8.0809523809523665E-2</c:v>
                </c:pt>
                <c:pt idx="153">
                  <c:v>8.1940476190476064E-2</c:v>
                </c:pt>
                <c:pt idx="154">
                  <c:v>8.0571428571428516E-2</c:v>
                </c:pt>
                <c:pt idx="155">
                  <c:v>8.0571428571428738E-2</c:v>
                </c:pt>
                <c:pt idx="156">
                  <c:v>8.0571428571428516E-2</c:v>
                </c:pt>
                <c:pt idx="157">
                  <c:v>8.232581453634058E-2</c:v>
                </c:pt>
                <c:pt idx="158">
                  <c:v>8.0571428571428516E-2</c:v>
                </c:pt>
                <c:pt idx="159">
                  <c:v>8.0571428571428516E-2</c:v>
                </c:pt>
                <c:pt idx="160">
                  <c:v>5.1153439153438951E-2</c:v>
                </c:pt>
                <c:pt idx="161">
                  <c:v>5.9380952380952146E-2</c:v>
                </c:pt>
                <c:pt idx="162">
                  <c:v>8.0571428571428516E-2</c:v>
                </c:pt>
                <c:pt idx="163">
                  <c:v>8.0571428571428516E-2</c:v>
                </c:pt>
                <c:pt idx="164">
                  <c:v>8.0571428571428516E-2</c:v>
                </c:pt>
                <c:pt idx="165">
                  <c:v>0.10387074829931942</c:v>
                </c:pt>
                <c:pt idx="166">
                  <c:v>0.11574149659863919</c:v>
                </c:pt>
                <c:pt idx="167">
                  <c:v>0.1235555555555552</c:v>
                </c:pt>
                <c:pt idx="168">
                  <c:v>0.13438095238095193</c:v>
                </c:pt>
                <c:pt idx="169">
                  <c:v>0.18628571428571394</c:v>
                </c:pt>
                <c:pt idx="170">
                  <c:v>0.21161309523809468</c:v>
                </c:pt>
                <c:pt idx="171">
                  <c:v>0.24702645502645471</c:v>
                </c:pt>
                <c:pt idx="172">
                  <c:v>0.28919047619047578</c:v>
                </c:pt>
                <c:pt idx="173">
                  <c:v>0.2915238095238093</c:v>
                </c:pt>
                <c:pt idx="174">
                  <c:v>0.30646428571428552</c:v>
                </c:pt>
                <c:pt idx="175">
                  <c:v>0.3135018315018312</c:v>
                </c:pt>
                <c:pt idx="176">
                  <c:v>0.28639560439560441</c:v>
                </c:pt>
                <c:pt idx="177">
                  <c:v>0.25858263305322116</c:v>
                </c:pt>
                <c:pt idx="178">
                  <c:v>0.23382957393483683</c:v>
                </c:pt>
                <c:pt idx="179">
                  <c:v>0.22959523809523774</c:v>
                </c:pt>
                <c:pt idx="180">
                  <c:v>0.21353061224489778</c:v>
                </c:pt>
                <c:pt idx="181">
                  <c:v>0.20382957393483669</c:v>
                </c:pt>
                <c:pt idx="182">
                  <c:v>0.21842857142857119</c:v>
                </c:pt>
                <c:pt idx="183">
                  <c:v>0.22236414565826301</c:v>
                </c:pt>
                <c:pt idx="184">
                  <c:v>0.22883673469387733</c:v>
                </c:pt>
                <c:pt idx="185">
                  <c:v>0.23829251700680254</c:v>
                </c:pt>
                <c:pt idx="186">
                  <c:v>0.26720634920634878</c:v>
                </c:pt>
                <c:pt idx="187">
                  <c:v>0.30114285714285671</c:v>
                </c:pt>
                <c:pt idx="188">
                  <c:v>0.31244217687074816</c:v>
                </c:pt>
                <c:pt idx="189">
                  <c:v>0.31446498599439743</c:v>
                </c:pt>
                <c:pt idx="190">
                  <c:v>0.31506878306878283</c:v>
                </c:pt>
                <c:pt idx="191">
                  <c:v>0.29863492063492048</c:v>
                </c:pt>
                <c:pt idx="192">
                  <c:v>0.3066153846153844</c:v>
                </c:pt>
                <c:pt idx="193">
                  <c:v>0.30965079365079318</c:v>
                </c:pt>
                <c:pt idx="194">
                  <c:v>0.31845502645502621</c:v>
                </c:pt>
                <c:pt idx="195">
                  <c:v>0.32301190476190467</c:v>
                </c:pt>
                <c:pt idx="196">
                  <c:v>0.33566666666666622</c:v>
                </c:pt>
                <c:pt idx="197">
                  <c:v>0.3874761904761902</c:v>
                </c:pt>
                <c:pt idx="198">
                  <c:v>0.41327976190476157</c:v>
                </c:pt>
                <c:pt idx="199">
                  <c:v>0.42503030303030276</c:v>
                </c:pt>
                <c:pt idx="200">
                  <c:v>0.43650549450549425</c:v>
                </c:pt>
                <c:pt idx="201">
                  <c:v>0.44000865800865763</c:v>
                </c:pt>
                <c:pt idx="202">
                  <c:v>0.43571428571428583</c:v>
                </c:pt>
                <c:pt idx="203">
                  <c:v>0.41872619047619009</c:v>
                </c:pt>
                <c:pt idx="204">
                  <c:v>0.39499719887955154</c:v>
                </c:pt>
                <c:pt idx="205">
                  <c:v>0.39746031746031718</c:v>
                </c:pt>
                <c:pt idx="206">
                  <c:v>0.40141391941391902</c:v>
                </c:pt>
                <c:pt idx="207">
                  <c:v>0.39228011204481761</c:v>
                </c:pt>
                <c:pt idx="208">
                  <c:v>0.44111564625850352</c:v>
                </c:pt>
                <c:pt idx="209">
                  <c:v>0.44339455782312898</c:v>
                </c:pt>
                <c:pt idx="210">
                  <c:v>0.45522344322344288</c:v>
                </c:pt>
                <c:pt idx="211">
                  <c:v>0.44407482993197245</c:v>
                </c:pt>
                <c:pt idx="212">
                  <c:v>0.48577777777777764</c:v>
                </c:pt>
                <c:pt idx="213">
                  <c:v>0.5068214285714282</c:v>
                </c:pt>
                <c:pt idx="214">
                  <c:v>0.51880272108843506</c:v>
                </c:pt>
                <c:pt idx="215">
                  <c:v>0.53383150183150163</c:v>
                </c:pt>
                <c:pt idx="216">
                  <c:v>0.54370068027210827</c:v>
                </c:pt>
                <c:pt idx="217">
                  <c:v>0.54448299319727833</c:v>
                </c:pt>
                <c:pt idx="218">
                  <c:v>0.56497619047619008</c:v>
                </c:pt>
                <c:pt idx="219">
                  <c:v>0.64300529100528458</c:v>
                </c:pt>
                <c:pt idx="220">
                  <c:v>0.63585281385280945</c:v>
                </c:pt>
                <c:pt idx="221">
                  <c:v>0.63489682539681946</c:v>
                </c:pt>
                <c:pt idx="222">
                  <c:v>0.63668864468863928</c:v>
                </c:pt>
                <c:pt idx="223">
                  <c:v>0.65006122448979164</c:v>
                </c:pt>
                <c:pt idx="224">
                  <c:v>0.66134065934065522</c:v>
                </c:pt>
                <c:pt idx="225">
                  <c:v>0.63243650793650441</c:v>
                </c:pt>
                <c:pt idx="226">
                  <c:v>0.6316258503401313</c:v>
                </c:pt>
                <c:pt idx="227">
                  <c:v>0.61584126984126586</c:v>
                </c:pt>
                <c:pt idx="228">
                  <c:v>0.6217278911564581</c:v>
                </c:pt>
                <c:pt idx="229">
                  <c:v>0.6217278911564581</c:v>
                </c:pt>
                <c:pt idx="230">
                  <c:v>0.61533333333332929</c:v>
                </c:pt>
                <c:pt idx="231">
                  <c:v>0.61533333333332929</c:v>
                </c:pt>
                <c:pt idx="232">
                  <c:v>0.61533333333332929</c:v>
                </c:pt>
                <c:pt idx="233">
                  <c:v>0.61533333333332929</c:v>
                </c:pt>
                <c:pt idx="234">
                  <c:v>0.61533333333332929</c:v>
                </c:pt>
                <c:pt idx="235">
                  <c:v>0.61533333333332929</c:v>
                </c:pt>
                <c:pt idx="236">
                  <c:v>0.61533333333332929</c:v>
                </c:pt>
                <c:pt idx="237">
                  <c:v>0.73057142857142487</c:v>
                </c:pt>
                <c:pt idx="238">
                  <c:v>0.742216450216445</c:v>
                </c:pt>
                <c:pt idx="239">
                  <c:v>0.75637499999999513</c:v>
                </c:pt>
                <c:pt idx="240">
                  <c:v>0.75646428571428181</c:v>
                </c:pt>
                <c:pt idx="241">
                  <c:v>0.7558775510204041</c:v>
                </c:pt>
                <c:pt idx="242">
                  <c:v>0.75815873015872493</c:v>
                </c:pt>
                <c:pt idx="243">
                  <c:v>0.77469047619047116</c:v>
                </c:pt>
                <c:pt idx="244">
                  <c:v>0.78824338624338042</c:v>
                </c:pt>
                <c:pt idx="245">
                  <c:v>0.79245112781954385</c:v>
                </c:pt>
                <c:pt idx="246">
                  <c:v>0.79079699248119817</c:v>
                </c:pt>
                <c:pt idx="247">
                  <c:v>0.79361904761904301</c:v>
                </c:pt>
                <c:pt idx="248">
                  <c:v>0.80277694235588415</c:v>
                </c:pt>
                <c:pt idx="249">
                  <c:v>0.80025396825396178</c:v>
                </c:pt>
                <c:pt idx="250">
                  <c:v>0.82767099567099223</c:v>
                </c:pt>
                <c:pt idx="251">
                  <c:v>0.87610714285713831</c:v>
                </c:pt>
                <c:pt idx="252">
                  <c:v>0.8925820105820057</c:v>
                </c:pt>
                <c:pt idx="253">
                  <c:v>0.88313756613756111</c:v>
                </c:pt>
                <c:pt idx="254">
                  <c:v>0.86956613756613099</c:v>
                </c:pt>
                <c:pt idx="255">
                  <c:v>0.86440476190475657</c:v>
                </c:pt>
                <c:pt idx="256">
                  <c:v>0.84909273182956913</c:v>
                </c:pt>
                <c:pt idx="257">
                  <c:v>0.85083597883597406</c:v>
                </c:pt>
                <c:pt idx="258">
                  <c:v>0.86755555555555008</c:v>
                </c:pt>
                <c:pt idx="259">
                  <c:v>0.87043915343914779</c:v>
                </c:pt>
                <c:pt idx="260">
                  <c:v>0.87045938375349619</c:v>
                </c:pt>
                <c:pt idx="261">
                  <c:v>0.88009523809523271</c:v>
                </c:pt>
                <c:pt idx="262">
                  <c:v>0.87543537414965411</c:v>
                </c:pt>
                <c:pt idx="263">
                  <c:v>0.87546031746031283</c:v>
                </c:pt>
                <c:pt idx="264">
                  <c:v>0.87984461152881832</c:v>
                </c:pt>
                <c:pt idx="265">
                  <c:v>0.87795238095237638</c:v>
                </c:pt>
                <c:pt idx="266">
                  <c:v>0.87985714285713756</c:v>
                </c:pt>
                <c:pt idx="267">
                  <c:v>0.87888888888888395</c:v>
                </c:pt>
                <c:pt idx="268">
                  <c:v>0.87595989974936894</c:v>
                </c:pt>
                <c:pt idx="269">
                  <c:v>0.87799439775909782</c:v>
                </c:pt>
                <c:pt idx="270">
                  <c:v>0.88199999999999501</c:v>
                </c:pt>
                <c:pt idx="271">
                  <c:v>0.88497619047618437</c:v>
                </c:pt>
                <c:pt idx="272">
                  <c:v>0.86741666666666184</c:v>
                </c:pt>
                <c:pt idx="273">
                  <c:v>0.86262271062270446</c:v>
                </c:pt>
                <c:pt idx="274">
                  <c:v>0.86485714285713811</c:v>
                </c:pt>
                <c:pt idx="275">
                  <c:v>0.86499319727890667</c:v>
                </c:pt>
                <c:pt idx="276">
                  <c:v>0.86551851851851347</c:v>
                </c:pt>
                <c:pt idx="277">
                  <c:v>0.87265759637187745</c:v>
                </c:pt>
                <c:pt idx="278">
                  <c:v>0.88676190476189998</c:v>
                </c:pt>
                <c:pt idx="279">
                  <c:v>0.89611255411254964</c:v>
                </c:pt>
                <c:pt idx="280">
                  <c:v>0.88080952380951838</c:v>
                </c:pt>
                <c:pt idx="281">
                  <c:v>0.88658333333332906</c:v>
                </c:pt>
                <c:pt idx="282">
                  <c:v>0.87339455782312347</c:v>
                </c:pt>
                <c:pt idx="283">
                  <c:v>0.87221164021163555</c:v>
                </c:pt>
                <c:pt idx="284">
                  <c:v>0.88036734693877117</c:v>
                </c:pt>
                <c:pt idx="285">
                  <c:v>0.88583753501399976</c:v>
                </c:pt>
                <c:pt idx="286">
                  <c:v>0.88957142857142601</c:v>
                </c:pt>
                <c:pt idx="287">
                  <c:v>0.88092857142856684</c:v>
                </c:pt>
                <c:pt idx="288">
                  <c:v>0.88955952380951975</c:v>
                </c:pt>
                <c:pt idx="289">
                  <c:v>0.8885396825396783</c:v>
                </c:pt>
                <c:pt idx="290">
                  <c:v>0.93026530612244396</c:v>
                </c:pt>
                <c:pt idx="291">
                  <c:v>0.90073015873015283</c:v>
                </c:pt>
                <c:pt idx="292">
                  <c:v>0.91404081632652523</c:v>
                </c:pt>
                <c:pt idx="293">
                  <c:v>0.93235714285713645</c:v>
                </c:pt>
                <c:pt idx="294">
                  <c:v>0.90845833333332715</c:v>
                </c:pt>
                <c:pt idx="295">
                  <c:v>0.90022751322750816</c:v>
                </c:pt>
                <c:pt idx="296">
                  <c:v>0.89202645502645073</c:v>
                </c:pt>
                <c:pt idx="297">
                  <c:v>0.89123809523809028</c:v>
                </c:pt>
                <c:pt idx="298">
                  <c:v>0.89630952380951778</c:v>
                </c:pt>
                <c:pt idx="299">
                  <c:v>0.91959259259258608</c:v>
                </c:pt>
                <c:pt idx="300">
                  <c:v>0.91549206349205847</c:v>
                </c:pt>
                <c:pt idx="301">
                  <c:v>0.91132773109243059</c:v>
                </c:pt>
                <c:pt idx="302">
                  <c:v>0.90879197994986938</c:v>
                </c:pt>
                <c:pt idx="303">
                  <c:v>0.90552380952380385</c:v>
                </c:pt>
                <c:pt idx="304">
                  <c:v>0.89741125541125011</c:v>
                </c:pt>
                <c:pt idx="305">
                  <c:v>0.89072023809523371</c:v>
                </c:pt>
                <c:pt idx="306">
                  <c:v>0.89964705882352347</c:v>
                </c:pt>
                <c:pt idx="307">
                  <c:v>0.91157393483708726</c:v>
                </c:pt>
                <c:pt idx="308">
                  <c:v>0.90515476190475819</c:v>
                </c:pt>
                <c:pt idx="309">
                  <c:v>0.90065079365078904</c:v>
                </c:pt>
                <c:pt idx="310">
                  <c:v>0.9016918767506954</c:v>
                </c:pt>
                <c:pt idx="311">
                  <c:v>0.9046406926406878</c:v>
                </c:pt>
                <c:pt idx="312">
                  <c:v>0.9046406926406878</c:v>
                </c:pt>
                <c:pt idx="313">
                  <c:v>0.9046406926406878</c:v>
                </c:pt>
                <c:pt idx="314">
                  <c:v>0.91041269841269234</c:v>
                </c:pt>
                <c:pt idx="315">
                  <c:v>0.90848809523809004</c:v>
                </c:pt>
                <c:pt idx="316">
                  <c:v>0.91688095238094647</c:v>
                </c:pt>
                <c:pt idx="317">
                  <c:v>0.90268452380951913</c:v>
                </c:pt>
                <c:pt idx="318">
                  <c:v>0.92518681318680729</c:v>
                </c:pt>
                <c:pt idx="319">
                  <c:v>0.96157671957671464</c:v>
                </c:pt>
                <c:pt idx="320">
                  <c:v>1.0470793650793613</c:v>
                </c:pt>
                <c:pt idx="321">
                  <c:v>1.0287669172932272</c:v>
                </c:pt>
                <c:pt idx="322">
                  <c:v>1.0147936507936448</c:v>
                </c:pt>
                <c:pt idx="323">
                  <c:v>0.99152380952380414</c:v>
                </c:pt>
                <c:pt idx="324">
                  <c:v>0.97892857142856604</c:v>
                </c:pt>
                <c:pt idx="325">
                  <c:v>0.96808058608058056</c:v>
                </c:pt>
                <c:pt idx="326">
                  <c:v>0.94704761904761336</c:v>
                </c:pt>
                <c:pt idx="327">
                  <c:v>0.94060317460316956</c:v>
                </c:pt>
                <c:pt idx="328">
                  <c:v>0.95882539682539014</c:v>
                </c:pt>
                <c:pt idx="329">
                  <c:v>0.92771428571427994</c:v>
                </c:pt>
                <c:pt idx="330">
                  <c:v>0.93459740259739776</c:v>
                </c:pt>
              </c:numCache>
            </c:numRef>
          </c:yVal>
          <c:smooth val="1"/>
          <c:extLst>
            <c:ext xmlns:c16="http://schemas.microsoft.com/office/drawing/2014/chart" uri="{C3380CC4-5D6E-409C-BE32-E72D297353CC}">
              <c16:uniqueId val="{00000003-4B77-473D-8164-DE113186A438}"/>
            </c:ext>
          </c:extLst>
        </c:ser>
        <c:dLbls>
          <c:showLegendKey val="0"/>
          <c:showVal val="0"/>
          <c:showCatName val="0"/>
          <c:showSerName val="0"/>
          <c:showPercent val="0"/>
          <c:showBubbleSize val="0"/>
        </c:dLbls>
        <c:axId val="83752335"/>
        <c:axId val="83743215"/>
        <c:extLst>
          <c:ext xmlns:c15="http://schemas.microsoft.com/office/drawing/2012/chart" uri="{02D57815-91ED-43cb-92C2-25804820EDAC}">
            <c15:filteredScatterSeries>
              <c15:ser>
                <c:idx val="2"/>
                <c:order val="2"/>
                <c:tx>
                  <c:strRef>
                    <c:extLst>
                      <c:ext uri="{02D57815-91ED-43cb-92C2-25804820EDAC}">
                        <c15:formulaRef>
                          <c15:sqref>'FOGGIA\[20vs22.xlsx]Foglio12'!$E$1</c15:sqref>
                        </c15:formulaRef>
                      </c:ext>
                    </c:extLst>
                    <c:strCache>
                      <c:ptCount val="1"/>
                      <c:pt idx="0">
                        <c:v>sensore 81247023</c:v>
                      </c:pt>
                    </c:strCache>
                  </c:strRef>
                </c:tx>
                <c:spPr>
                  <a:ln w="19050" cap="rnd">
                    <a:solidFill>
                      <a:schemeClr val="accent3"/>
                    </a:solidFill>
                    <a:round/>
                  </a:ln>
                  <a:effectLst/>
                </c:spPr>
                <c:marker>
                  <c:symbol val="none"/>
                </c:marker>
                <c:xVal>
                  <c:numRef>
                    <c:extLst>
                      <c:ext uri="{02D57815-91ED-43cb-92C2-25804820EDAC}">
                        <c15:formulaRef>
                          <c15:sqref>'FOGGIA\[20vs22.xlsx]Foglio12'!$A$2:$A$332</c15:sqref>
                        </c15:formulaRef>
                      </c:ext>
                    </c:extLst>
                    <c:numCache>
                      <c:formatCode>m/d/yyyy</c:formatCode>
                      <c:ptCount val="331"/>
                      <c:pt idx="0">
                        <c:v>45574</c:v>
                      </c:pt>
                      <c:pt idx="1">
                        <c:v>45575</c:v>
                      </c:pt>
                      <c:pt idx="2">
                        <c:v>45576</c:v>
                      </c:pt>
                      <c:pt idx="3">
                        <c:v>45577</c:v>
                      </c:pt>
                      <c:pt idx="4">
                        <c:v>45578</c:v>
                      </c:pt>
                      <c:pt idx="5">
                        <c:v>45579</c:v>
                      </c:pt>
                      <c:pt idx="6">
                        <c:v>45580</c:v>
                      </c:pt>
                      <c:pt idx="7">
                        <c:v>45581</c:v>
                      </c:pt>
                      <c:pt idx="8">
                        <c:v>45582</c:v>
                      </c:pt>
                      <c:pt idx="9">
                        <c:v>45583</c:v>
                      </c:pt>
                      <c:pt idx="10">
                        <c:v>45584</c:v>
                      </c:pt>
                      <c:pt idx="11">
                        <c:v>45585</c:v>
                      </c:pt>
                      <c:pt idx="12">
                        <c:v>45586</c:v>
                      </c:pt>
                      <c:pt idx="13">
                        <c:v>45587</c:v>
                      </c:pt>
                      <c:pt idx="14">
                        <c:v>45588</c:v>
                      </c:pt>
                      <c:pt idx="15">
                        <c:v>45589</c:v>
                      </c:pt>
                      <c:pt idx="16">
                        <c:v>45590</c:v>
                      </c:pt>
                      <c:pt idx="17">
                        <c:v>45591</c:v>
                      </c:pt>
                      <c:pt idx="18">
                        <c:v>45592</c:v>
                      </c:pt>
                      <c:pt idx="19">
                        <c:v>45593</c:v>
                      </c:pt>
                      <c:pt idx="20">
                        <c:v>45594</c:v>
                      </c:pt>
                      <c:pt idx="21">
                        <c:v>45595</c:v>
                      </c:pt>
                      <c:pt idx="22">
                        <c:v>45596</c:v>
                      </c:pt>
                      <c:pt idx="23">
                        <c:v>45597</c:v>
                      </c:pt>
                      <c:pt idx="24">
                        <c:v>45598</c:v>
                      </c:pt>
                      <c:pt idx="25">
                        <c:v>45599</c:v>
                      </c:pt>
                      <c:pt idx="26">
                        <c:v>45600</c:v>
                      </c:pt>
                      <c:pt idx="27">
                        <c:v>45601</c:v>
                      </c:pt>
                      <c:pt idx="28">
                        <c:v>45602</c:v>
                      </c:pt>
                      <c:pt idx="29">
                        <c:v>45603</c:v>
                      </c:pt>
                      <c:pt idx="30">
                        <c:v>45604</c:v>
                      </c:pt>
                      <c:pt idx="31">
                        <c:v>45605</c:v>
                      </c:pt>
                      <c:pt idx="32">
                        <c:v>45606</c:v>
                      </c:pt>
                      <c:pt idx="33">
                        <c:v>45607</c:v>
                      </c:pt>
                      <c:pt idx="34">
                        <c:v>45608</c:v>
                      </c:pt>
                      <c:pt idx="35">
                        <c:v>45609</c:v>
                      </c:pt>
                      <c:pt idx="36">
                        <c:v>45610</c:v>
                      </c:pt>
                      <c:pt idx="37">
                        <c:v>45611</c:v>
                      </c:pt>
                      <c:pt idx="38">
                        <c:v>45612</c:v>
                      </c:pt>
                      <c:pt idx="39">
                        <c:v>45613</c:v>
                      </c:pt>
                      <c:pt idx="40">
                        <c:v>45614</c:v>
                      </c:pt>
                      <c:pt idx="41">
                        <c:v>45615</c:v>
                      </c:pt>
                      <c:pt idx="42">
                        <c:v>45616</c:v>
                      </c:pt>
                      <c:pt idx="43">
                        <c:v>45617</c:v>
                      </c:pt>
                      <c:pt idx="44">
                        <c:v>45618</c:v>
                      </c:pt>
                      <c:pt idx="45">
                        <c:v>45619</c:v>
                      </c:pt>
                      <c:pt idx="46">
                        <c:v>45620</c:v>
                      </c:pt>
                      <c:pt idx="47">
                        <c:v>45621</c:v>
                      </c:pt>
                      <c:pt idx="48">
                        <c:v>45622</c:v>
                      </c:pt>
                      <c:pt idx="49">
                        <c:v>45623</c:v>
                      </c:pt>
                      <c:pt idx="50">
                        <c:v>45624</c:v>
                      </c:pt>
                      <c:pt idx="51">
                        <c:v>45625</c:v>
                      </c:pt>
                      <c:pt idx="52">
                        <c:v>45626</c:v>
                      </c:pt>
                      <c:pt idx="53">
                        <c:v>45627</c:v>
                      </c:pt>
                      <c:pt idx="54">
                        <c:v>45628</c:v>
                      </c:pt>
                      <c:pt idx="55">
                        <c:v>45629</c:v>
                      </c:pt>
                      <c:pt idx="56">
                        <c:v>45630</c:v>
                      </c:pt>
                      <c:pt idx="57">
                        <c:v>45631</c:v>
                      </c:pt>
                      <c:pt idx="58">
                        <c:v>45632</c:v>
                      </c:pt>
                      <c:pt idx="59">
                        <c:v>45633</c:v>
                      </c:pt>
                      <c:pt idx="60">
                        <c:v>45634</c:v>
                      </c:pt>
                      <c:pt idx="61">
                        <c:v>45635</c:v>
                      </c:pt>
                      <c:pt idx="62">
                        <c:v>45636</c:v>
                      </c:pt>
                      <c:pt idx="63">
                        <c:v>45637</c:v>
                      </c:pt>
                      <c:pt idx="64">
                        <c:v>45638</c:v>
                      </c:pt>
                      <c:pt idx="65">
                        <c:v>45639</c:v>
                      </c:pt>
                      <c:pt idx="66">
                        <c:v>45640</c:v>
                      </c:pt>
                      <c:pt idx="67">
                        <c:v>45641</c:v>
                      </c:pt>
                      <c:pt idx="68">
                        <c:v>45642</c:v>
                      </c:pt>
                      <c:pt idx="69">
                        <c:v>45643</c:v>
                      </c:pt>
                      <c:pt idx="70">
                        <c:v>45644</c:v>
                      </c:pt>
                      <c:pt idx="71">
                        <c:v>45645</c:v>
                      </c:pt>
                      <c:pt idx="72">
                        <c:v>45646</c:v>
                      </c:pt>
                      <c:pt idx="73">
                        <c:v>45647</c:v>
                      </c:pt>
                      <c:pt idx="74">
                        <c:v>45648</c:v>
                      </c:pt>
                      <c:pt idx="75">
                        <c:v>45649</c:v>
                      </c:pt>
                      <c:pt idx="76">
                        <c:v>45650</c:v>
                      </c:pt>
                      <c:pt idx="77">
                        <c:v>45651</c:v>
                      </c:pt>
                      <c:pt idx="78">
                        <c:v>45652</c:v>
                      </c:pt>
                      <c:pt idx="79">
                        <c:v>45653</c:v>
                      </c:pt>
                      <c:pt idx="80">
                        <c:v>45654</c:v>
                      </c:pt>
                      <c:pt idx="81">
                        <c:v>45655</c:v>
                      </c:pt>
                      <c:pt idx="82">
                        <c:v>45656</c:v>
                      </c:pt>
                      <c:pt idx="83">
                        <c:v>45657</c:v>
                      </c:pt>
                      <c:pt idx="84">
                        <c:v>45658</c:v>
                      </c:pt>
                      <c:pt idx="85">
                        <c:v>45659</c:v>
                      </c:pt>
                      <c:pt idx="86">
                        <c:v>45660</c:v>
                      </c:pt>
                      <c:pt idx="87">
                        <c:v>45661</c:v>
                      </c:pt>
                      <c:pt idx="88">
                        <c:v>45662</c:v>
                      </c:pt>
                      <c:pt idx="89">
                        <c:v>45663</c:v>
                      </c:pt>
                      <c:pt idx="90">
                        <c:v>45664</c:v>
                      </c:pt>
                      <c:pt idx="91">
                        <c:v>45665</c:v>
                      </c:pt>
                      <c:pt idx="92">
                        <c:v>45666</c:v>
                      </c:pt>
                      <c:pt idx="93">
                        <c:v>45667</c:v>
                      </c:pt>
                      <c:pt idx="94">
                        <c:v>45668</c:v>
                      </c:pt>
                      <c:pt idx="95">
                        <c:v>45669</c:v>
                      </c:pt>
                      <c:pt idx="96">
                        <c:v>45670</c:v>
                      </c:pt>
                      <c:pt idx="97">
                        <c:v>45671</c:v>
                      </c:pt>
                      <c:pt idx="98">
                        <c:v>45672</c:v>
                      </c:pt>
                      <c:pt idx="99">
                        <c:v>45673</c:v>
                      </c:pt>
                      <c:pt idx="100">
                        <c:v>45674</c:v>
                      </c:pt>
                      <c:pt idx="101">
                        <c:v>45675</c:v>
                      </c:pt>
                      <c:pt idx="102">
                        <c:v>45676</c:v>
                      </c:pt>
                      <c:pt idx="103">
                        <c:v>45677</c:v>
                      </c:pt>
                      <c:pt idx="104">
                        <c:v>45678</c:v>
                      </c:pt>
                      <c:pt idx="105">
                        <c:v>45679</c:v>
                      </c:pt>
                      <c:pt idx="106">
                        <c:v>45680</c:v>
                      </c:pt>
                      <c:pt idx="107">
                        <c:v>45681</c:v>
                      </c:pt>
                      <c:pt idx="108">
                        <c:v>45682</c:v>
                      </c:pt>
                      <c:pt idx="109">
                        <c:v>45683</c:v>
                      </c:pt>
                      <c:pt idx="110">
                        <c:v>45684</c:v>
                      </c:pt>
                      <c:pt idx="111">
                        <c:v>45685</c:v>
                      </c:pt>
                      <c:pt idx="112">
                        <c:v>45686</c:v>
                      </c:pt>
                      <c:pt idx="113">
                        <c:v>45687</c:v>
                      </c:pt>
                      <c:pt idx="114">
                        <c:v>45688</c:v>
                      </c:pt>
                      <c:pt idx="115">
                        <c:v>45689</c:v>
                      </c:pt>
                      <c:pt idx="116">
                        <c:v>45690</c:v>
                      </c:pt>
                      <c:pt idx="117">
                        <c:v>45691</c:v>
                      </c:pt>
                      <c:pt idx="118">
                        <c:v>45692</c:v>
                      </c:pt>
                      <c:pt idx="119">
                        <c:v>45693</c:v>
                      </c:pt>
                      <c:pt idx="120">
                        <c:v>45694</c:v>
                      </c:pt>
                      <c:pt idx="121">
                        <c:v>45695</c:v>
                      </c:pt>
                      <c:pt idx="122">
                        <c:v>45696</c:v>
                      </c:pt>
                      <c:pt idx="123">
                        <c:v>45697</c:v>
                      </c:pt>
                      <c:pt idx="124">
                        <c:v>45698</c:v>
                      </c:pt>
                      <c:pt idx="125">
                        <c:v>45699</c:v>
                      </c:pt>
                      <c:pt idx="126">
                        <c:v>45700</c:v>
                      </c:pt>
                      <c:pt idx="127">
                        <c:v>45701</c:v>
                      </c:pt>
                      <c:pt idx="128">
                        <c:v>45702</c:v>
                      </c:pt>
                      <c:pt idx="129">
                        <c:v>45703</c:v>
                      </c:pt>
                      <c:pt idx="130">
                        <c:v>45704</c:v>
                      </c:pt>
                      <c:pt idx="131">
                        <c:v>45705</c:v>
                      </c:pt>
                      <c:pt idx="132">
                        <c:v>45706</c:v>
                      </c:pt>
                      <c:pt idx="133">
                        <c:v>45707</c:v>
                      </c:pt>
                      <c:pt idx="134">
                        <c:v>45708</c:v>
                      </c:pt>
                      <c:pt idx="135">
                        <c:v>45709</c:v>
                      </c:pt>
                      <c:pt idx="136">
                        <c:v>45710</c:v>
                      </c:pt>
                      <c:pt idx="137">
                        <c:v>45711</c:v>
                      </c:pt>
                      <c:pt idx="138">
                        <c:v>45712</c:v>
                      </c:pt>
                      <c:pt idx="139">
                        <c:v>45713</c:v>
                      </c:pt>
                      <c:pt idx="140">
                        <c:v>45714</c:v>
                      </c:pt>
                      <c:pt idx="141">
                        <c:v>45715</c:v>
                      </c:pt>
                      <c:pt idx="142">
                        <c:v>45716</c:v>
                      </c:pt>
                      <c:pt idx="143">
                        <c:v>45717</c:v>
                      </c:pt>
                      <c:pt idx="144">
                        <c:v>45718</c:v>
                      </c:pt>
                      <c:pt idx="145">
                        <c:v>45719</c:v>
                      </c:pt>
                      <c:pt idx="146">
                        <c:v>45720</c:v>
                      </c:pt>
                      <c:pt idx="147">
                        <c:v>45721</c:v>
                      </c:pt>
                      <c:pt idx="148">
                        <c:v>45722</c:v>
                      </c:pt>
                      <c:pt idx="149">
                        <c:v>45723</c:v>
                      </c:pt>
                      <c:pt idx="150">
                        <c:v>45724</c:v>
                      </c:pt>
                      <c:pt idx="151">
                        <c:v>45725</c:v>
                      </c:pt>
                      <c:pt idx="152">
                        <c:v>45726</c:v>
                      </c:pt>
                      <c:pt idx="153">
                        <c:v>45727</c:v>
                      </c:pt>
                      <c:pt idx="154">
                        <c:v>45728</c:v>
                      </c:pt>
                      <c:pt idx="155">
                        <c:v>45729</c:v>
                      </c:pt>
                      <c:pt idx="156">
                        <c:v>45730</c:v>
                      </c:pt>
                      <c:pt idx="157">
                        <c:v>45731</c:v>
                      </c:pt>
                      <c:pt idx="158">
                        <c:v>45732</c:v>
                      </c:pt>
                      <c:pt idx="159">
                        <c:v>45733</c:v>
                      </c:pt>
                      <c:pt idx="160">
                        <c:v>45734</c:v>
                      </c:pt>
                      <c:pt idx="161">
                        <c:v>45735</c:v>
                      </c:pt>
                      <c:pt idx="162">
                        <c:v>45736</c:v>
                      </c:pt>
                      <c:pt idx="163">
                        <c:v>45737</c:v>
                      </c:pt>
                      <c:pt idx="164">
                        <c:v>45738</c:v>
                      </c:pt>
                      <c:pt idx="165">
                        <c:v>45739</c:v>
                      </c:pt>
                      <c:pt idx="166">
                        <c:v>45740</c:v>
                      </c:pt>
                      <c:pt idx="167">
                        <c:v>45741</c:v>
                      </c:pt>
                      <c:pt idx="168">
                        <c:v>45742</c:v>
                      </c:pt>
                      <c:pt idx="169">
                        <c:v>45743</c:v>
                      </c:pt>
                      <c:pt idx="170">
                        <c:v>45744</c:v>
                      </c:pt>
                      <c:pt idx="171">
                        <c:v>45745</c:v>
                      </c:pt>
                      <c:pt idx="172">
                        <c:v>45746</c:v>
                      </c:pt>
                      <c:pt idx="173">
                        <c:v>45747</c:v>
                      </c:pt>
                      <c:pt idx="174">
                        <c:v>45748</c:v>
                      </c:pt>
                      <c:pt idx="175">
                        <c:v>45749</c:v>
                      </c:pt>
                      <c:pt idx="176">
                        <c:v>45750</c:v>
                      </c:pt>
                      <c:pt idx="177">
                        <c:v>45751</c:v>
                      </c:pt>
                      <c:pt idx="178">
                        <c:v>45752</c:v>
                      </c:pt>
                      <c:pt idx="179">
                        <c:v>45753</c:v>
                      </c:pt>
                      <c:pt idx="180">
                        <c:v>45754</c:v>
                      </c:pt>
                      <c:pt idx="181">
                        <c:v>45755</c:v>
                      </c:pt>
                      <c:pt idx="182">
                        <c:v>45756</c:v>
                      </c:pt>
                      <c:pt idx="183">
                        <c:v>45757</c:v>
                      </c:pt>
                      <c:pt idx="184">
                        <c:v>45758</c:v>
                      </c:pt>
                      <c:pt idx="185">
                        <c:v>45759</c:v>
                      </c:pt>
                      <c:pt idx="186">
                        <c:v>45760</c:v>
                      </c:pt>
                      <c:pt idx="187">
                        <c:v>45761</c:v>
                      </c:pt>
                      <c:pt idx="188">
                        <c:v>45762</c:v>
                      </c:pt>
                      <c:pt idx="189">
                        <c:v>45763</c:v>
                      </c:pt>
                      <c:pt idx="190">
                        <c:v>45764</c:v>
                      </c:pt>
                      <c:pt idx="191">
                        <c:v>45765</c:v>
                      </c:pt>
                      <c:pt idx="192">
                        <c:v>45766</c:v>
                      </c:pt>
                      <c:pt idx="193">
                        <c:v>45767</c:v>
                      </c:pt>
                      <c:pt idx="194">
                        <c:v>45768</c:v>
                      </c:pt>
                      <c:pt idx="195">
                        <c:v>45769</c:v>
                      </c:pt>
                      <c:pt idx="196">
                        <c:v>45770</c:v>
                      </c:pt>
                      <c:pt idx="197">
                        <c:v>45771</c:v>
                      </c:pt>
                      <c:pt idx="198">
                        <c:v>45772</c:v>
                      </c:pt>
                      <c:pt idx="199">
                        <c:v>45773</c:v>
                      </c:pt>
                      <c:pt idx="200">
                        <c:v>45774</c:v>
                      </c:pt>
                      <c:pt idx="201">
                        <c:v>45775</c:v>
                      </c:pt>
                      <c:pt idx="202">
                        <c:v>45776</c:v>
                      </c:pt>
                      <c:pt idx="203">
                        <c:v>45777</c:v>
                      </c:pt>
                      <c:pt idx="204">
                        <c:v>45778</c:v>
                      </c:pt>
                      <c:pt idx="205">
                        <c:v>45779</c:v>
                      </c:pt>
                      <c:pt idx="206">
                        <c:v>45780</c:v>
                      </c:pt>
                      <c:pt idx="207">
                        <c:v>45781</c:v>
                      </c:pt>
                      <c:pt idx="208">
                        <c:v>45782</c:v>
                      </c:pt>
                      <c:pt idx="209">
                        <c:v>45783</c:v>
                      </c:pt>
                      <c:pt idx="210">
                        <c:v>45784</c:v>
                      </c:pt>
                      <c:pt idx="211">
                        <c:v>45785</c:v>
                      </c:pt>
                      <c:pt idx="212">
                        <c:v>45786</c:v>
                      </c:pt>
                      <c:pt idx="213">
                        <c:v>45787</c:v>
                      </c:pt>
                      <c:pt idx="214">
                        <c:v>45788</c:v>
                      </c:pt>
                      <c:pt idx="215">
                        <c:v>45789</c:v>
                      </c:pt>
                      <c:pt idx="216">
                        <c:v>45790</c:v>
                      </c:pt>
                      <c:pt idx="217">
                        <c:v>45791</c:v>
                      </c:pt>
                      <c:pt idx="218">
                        <c:v>45792</c:v>
                      </c:pt>
                      <c:pt idx="219">
                        <c:v>45793</c:v>
                      </c:pt>
                      <c:pt idx="220">
                        <c:v>45794</c:v>
                      </c:pt>
                      <c:pt idx="221">
                        <c:v>45795</c:v>
                      </c:pt>
                      <c:pt idx="222">
                        <c:v>45796</c:v>
                      </c:pt>
                      <c:pt idx="223">
                        <c:v>45797</c:v>
                      </c:pt>
                      <c:pt idx="224">
                        <c:v>45798</c:v>
                      </c:pt>
                      <c:pt idx="225">
                        <c:v>45799</c:v>
                      </c:pt>
                      <c:pt idx="226">
                        <c:v>45800</c:v>
                      </c:pt>
                      <c:pt idx="227">
                        <c:v>45801</c:v>
                      </c:pt>
                      <c:pt idx="228">
                        <c:v>45802</c:v>
                      </c:pt>
                      <c:pt idx="229">
                        <c:v>45803</c:v>
                      </c:pt>
                      <c:pt idx="230">
                        <c:v>45804</c:v>
                      </c:pt>
                      <c:pt idx="231">
                        <c:v>45805</c:v>
                      </c:pt>
                      <c:pt idx="232">
                        <c:v>45806</c:v>
                      </c:pt>
                      <c:pt idx="233">
                        <c:v>45807</c:v>
                      </c:pt>
                      <c:pt idx="234">
                        <c:v>45808</c:v>
                      </c:pt>
                      <c:pt idx="235">
                        <c:v>45809</c:v>
                      </c:pt>
                      <c:pt idx="236">
                        <c:v>45810</c:v>
                      </c:pt>
                      <c:pt idx="237">
                        <c:v>45811</c:v>
                      </c:pt>
                      <c:pt idx="238">
                        <c:v>45812</c:v>
                      </c:pt>
                      <c:pt idx="239">
                        <c:v>45813</c:v>
                      </c:pt>
                      <c:pt idx="240">
                        <c:v>45814</c:v>
                      </c:pt>
                      <c:pt idx="241">
                        <c:v>45815</c:v>
                      </c:pt>
                      <c:pt idx="242">
                        <c:v>45816</c:v>
                      </c:pt>
                      <c:pt idx="243">
                        <c:v>45817</c:v>
                      </c:pt>
                      <c:pt idx="244">
                        <c:v>45818</c:v>
                      </c:pt>
                      <c:pt idx="245">
                        <c:v>45819</c:v>
                      </c:pt>
                      <c:pt idx="246">
                        <c:v>45820</c:v>
                      </c:pt>
                      <c:pt idx="247">
                        <c:v>45821</c:v>
                      </c:pt>
                      <c:pt idx="248">
                        <c:v>45822</c:v>
                      </c:pt>
                      <c:pt idx="249">
                        <c:v>45823</c:v>
                      </c:pt>
                      <c:pt idx="250">
                        <c:v>45824</c:v>
                      </c:pt>
                      <c:pt idx="251">
                        <c:v>45825</c:v>
                      </c:pt>
                      <c:pt idx="252">
                        <c:v>45826</c:v>
                      </c:pt>
                      <c:pt idx="253">
                        <c:v>45827</c:v>
                      </c:pt>
                      <c:pt idx="254">
                        <c:v>45828</c:v>
                      </c:pt>
                      <c:pt idx="255">
                        <c:v>45829</c:v>
                      </c:pt>
                      <c:pt idx="256">
                        <c:v>45830</c:v>
                      </c:pt>
                      <c:pt idx="257">
                        <c:v>45831</c:v>
                      </c:pt>
                      <c:pt idx="258">
                        <c:v>45832</c:v>
                      </c:pt>
                      <c:pt idx="259">
                        <c:v>45833</c:v>
                      </c:pt>
                      <c:pt idx="260">
                        <c:v>45834</c:v>
                      </c:pt>
                      <c:pt idx="261">
                        <c:v>45835</c:v>
                      </c:pt>
                      <c:pt idx="262">
                        <c:v>45836</c:v>
                      </c:pt>
                      <c:pt idx="263">
                        <c:v>45837</c:v>
                      </c:pt>
                      <c:pt idx="264">
                        <c:v>45838</c:v>
                      </c:pt>
                      <c:pt idx="265">
                        <c:v>45839</c:v>
                      </c:pt>
                      <c:pt idx="266">
                        <c:v>45840</c:v>
                      </c:pt>
                      <c:pt idx="267">
                        <c:v>45841</c:v>
                      </c:pt>
                      <c:pt idx="268">
                        <c:v>45842</c:v>
                      </c:pt>
                      <c:pt idx="269">
                        <c:v>45843</c:v>
                      </c:pt>
                      <c:pt idx="270">
                        <c:v>45844</c:v>
                      </c:pt>
                      <c:pt idx="271">
                        <c:v>45845</c:v>
                      </c:pt>
                      <c:pt idx="272">
                        <c:v>45846</c:v>
                      </c:pt>
                      <c:pt idx="273">
                        <c:v>45847</c:v>
                      </c:pt>
                      <c:pt idx="274">
                        <c:v>45848</c:v>
                      </c:pt>
                      <c:pt idx="275">
                        <c:v>45849</c:v>
                      </c:pt>
                      <c:pt idx="276">
                        <c:v>45850</c:v>
                      </c:pt>
                      <c:pt idx="277">
                        <c:v>45851</c:v>
                      </c:pt>
                      <c:pt idx="278">
                        <c:v>45852</c:v>
                      </c:pt>
                      <c:pt idx="279">
                        <c:v>45853</c:v>
                      </c:pt>
                      <c:pt idx="280">
                        <c:v>45854</c:v>
                      </c:pt>
                      <c:pt idx="281">
                        <c:v>45855</c:v>
                      </c:pt>
                      <c:pt idx="282">
                        <c:v>45856</c:v>
                      </c:pt>
                      <c:pt idx="283">
                        <c:v>45857</c:v>
                      </c:pt>
                      <c:pt idx="284">
                        <c:v>45858</c:v>
                      </c:pt>
                      <c:pt idx="285">
                        <c:v>45859</c:v>
                      </c:pt>
                      <c:pt idx="286">
                        <c:v>45860</c:v>
                      </c:pt>
                      <c:pt idx="287">
                        <c:v>45861</c:v>
                      </c:pt>
                      <c:pt idx="288">
                        <c:v>45862</c:v>
                      </c:pt>
                      <c:pt idx="289">
                        <c:v>45863</c:v>
                      </c:pt>
                      <c:pt idx="290">
                        <c:v>45864</c:v>
                      </c:pt>
                      <c:pt idx="291">
                        <c:v>45865</c:v>
                      </c:pt>
                      <c:pt idx="292">
                        <c:v>45866</c:v>
                      </c:pt>
                      <c:pt idx="293">
                        <c:v>45867</c:v>
                      </c:pt>
                      <c:pt idx="294">
                        <c:v>45868</c:v>
                      </c:pt>
                      <c:pt idx="295">
                        <c:v>45869</c:v>
                      </c:pt>
                      <c:pt idx="296">
                        <c:v>45870</c:v>
                      </c:pt>
                      <c:pt idx="297">
                        <c:v>45871</c:v>
                      </c:pt>
                      <c:pt idx="298">
                        <c:v>45872</c:v>
                      </c:pt>
                      <c:pt idx="299">
                        <c:v>45873</c:v>
                      </c:pt>
                      <c:pt idx="300">
                        <c:v>45874</c:v>
                      </c:pt>
                      <c:pt idx="301">
                        <c:v>45875</c:v>
                      </c:pt>
                      <c:pt idx="302">
                        <c:v>45876</c:v>
                      </c:pt>
                      <c:pt idx="303">
                        <c:v>45877</c:v>
                      </c:pt>
                      <c:pt idx="304">
                        <c:v>45878</c:v>
                      </c:pt>
                      <c:pt idx="305">
                        <c:v>45879</c:v>
                      </c:pt>
                      <c:pt idx="306">
                        <c:v>45880</c:v>
                      </c:pt>
                      <c:pt idx="307">
                        <c:v>45881</c:v>
                      </c:pt>
                      <c:pt idx="308">
                        <c:v>45882</c:v>
                      </c:pt>
                      <c:pt idx="309">
                        <c:v>45883</c:v>
                      </c:pt>
                      <c:pt idx="310">
                        <c:v>45884</c:v>
                      </c:pt>
                      <c:pt idx="311">
                        <c:v>45885</c:v>
                      </c:pt>
                      <c:pt idx="312">
                        <c:v>45886</c:v>
                      </c:pt>
                      <c:pt idx="313">
                        <c:v>45887</c:v>
                      </c:pt>
                      <c:pt idx="314">
                        <c:v>45888</c:v>
                      </c:pt>
                      <c:pt idx="315">
                        <c:v>45889</c:v>
                      </c:pt>
                      <c:pt idx="316">
                        <c:v>45890</c:v>
                      </c:pt>
                      <c:pt idx="317">
                        <c:v>45891</c:v>
                      </c:pt>
                      <c:pt idx="318">
                        <c:v>45892</c:v>
                      </c:pt>
                      <c:pt idx="319">
                        <c:v>45893</c:v>
                      </c:pt>
                      <c:pt idx="320">
                        <c:v>45894</c:v>
                      </c:pt>
                      <c:pt idx="321">
                        <c:v>45895</c:v>
                      </c:pt>
                      <c:pt idx="322">
                        <c:v>45896</c:v>
                      </c:pt>
                      <c:pt idx="323">
                        <c:v>45897</c:v>
                      </c:pt>
                      <c:pt idx="324">
                        <c:v>45898</c:v>
                      </c:pt>
                      <c:pt idx="325">
                        <c:v>45899</c:v>
                      </c:pt>
                      <c:pt idx="326">
                        <c:v>45900</c:v>
                      </c:pt>
                      <c:pt idx="327">
                        <c:v>45901</c:v>
                      </c:pt>
                      <c:pt idx="328">
                        <c:v>45902</c:v>
                      </c:pt>
                      <c:pt idx="329">
                        <c:v>45903</c:v>
                      </c:pt>
                      <c:pt idx="330">
                        <c:v>45904</c:v>
                      </c:pt>
                    </c:numCache>
                  </c:numRef>
                </c:xVal>
                <c:yVal>
                  <c:numRef>
                    <c:extLst>
                      <c:ext uri="{02D57815-91ED-43cb-92C2-25804820EDAC}">
                        <c15:formulaRef>
                          <c15:sqref>'FOGGIA\[20vs22.xlsx]Foglio12'!$E$2:$E$332</c15:sqref>
                        </c15:formulaRef>
                      </c:ext>
                    </c:extLst>
                    <c:numCache>
                      <c:formatCode>General</c:formatCode>
                      <c:ptCount val="331"/>
                      <c:pt idx="0">
                        <c:v>-3.867724867724865E-2</c:v>
                      </c:pt>
                      <c:pt idx="1">
                        <c:v>-5.6547619047619013E-2</c:v>
                      </c:pt>
                      <c:pt idx="2">
                        <c:v>-7.1954887218045091E-2</c:v>
                      </c:pt>
                      <c:pt idx="3">
                        <c:v>-7.1709956709956682E-2</c:v>
                      </c:pt>
                      <c:pt idx="4">
                        <c:v>-6.5966386554621823E-2</c:v>
                      </c:pt>
                      <c:pt idx="5">
                        <c:v>-6.3508771929824515E-2</c:v>
                      </c:pt>
                      <c:pt idx="6">
                        <c:v>-6.1428571428571402E-2</c:v>
                      </c:pt>
                      <c:pt idx="7">
                        <c:v>-5.6040100250626543E-2</c:v>
                      </c:pt>
                      <c:pt idx="8">
                        <c:v>-3.2653061224489764E-2</c:v>
                      </c:pt>
                      <c:pt idx="9">
                        <c:v>-1.9761904761904717E-2</c:v>
                      </c:pt>
                      <c:pt idx="10">
                        <c:v>-4.3073593073592971E-3</c:v>
                      </c:pt>
                      <c:pt idx="11">
                        <c:v>-3.1746031746031723E-2</c:v>
                      </c:pt>
                      <c:pt idx="12">
                        <c:v>2.4190476190476352E-2</c:v>
                      </c:pt>
                      <c:pt idx="13">
                        <c:v>2.4190476190476352E-2</c:v>
                      </c:pt>
                      <c:pt idx="14">
                        <c:v>-7.6224489795918046E-2</c:v>
                      </c:pt>
                      <c:pt idx="15">
                        <c:v>-3.0158730158727606E-3</c:v>
                      </c:pt>
                      <c:pt idx="16">
                        <c:v>-3.3333333333330798E-3</c:v>
                      </c:pt>
                      <c:pt idx="17">
                        <c:v>-3.3333333333330798E-3</c:v>
                      </c:pt>
                      <c:pt idx="18">
                        <c:v>-3.2936507936505276E-3</c:v>
                      </c:pt>
                      <c:pt idx="19">
                        <c:v>-1.1204481792716799E-2</c:v>
                      </c:pt>
                      <c:pt idx="20">
                        <c:v>-1.3669467787114571E-2</c:v>
                      </c:pt>
                      <c:pt idx="21">
                        <c:v>-1.7797619047618767E-2</c:v>
                      </c:pt>
                      <c:pt idx="22">
                        <c:v>-2.0340136054421486E-2</c:v>
                      </c:pt>
                      <c:pt idx="23">
                        <c:v>-1.9682539682539388E-2</c:v>
                      </c:pt>
                      <c:pt idx="24">
                        <c:v>-4.0793650793650486E-2</c:v>
                      </c:pt>
                      <c:pt idx="25">
                        <c:v>-4.1025641025640727E-2</c:v>
                      </c:pt>
                      <c:pt idx="26">
                        <c:v>-3.4029304029303736E-2</c:v>
                      </c:pt>
                      <c:pt idx="27">
                        <c:v>-4.6761904761904456E-2</c:v>
                      </c:pt>
                      <c:pt idx="28">
                        <c:v>-3.7968253968253658E-2</c:v>
                      </c:pt>
                      <c:pt idx="29">
                        <c:v>-3.3269841269840977E-2</c:v>
                      </c:pt>
                      <c:pt idx="30">
                        <c:v>-3.0535714285713993E-2</c:v>
                      </c:pt>
                      <c:pt idx="31">
                        <c:v>-3.2380952380952066E-2</c:v>
                      </c:pt>
                      <c:pt idx="32">
                        <c:v>-3.705627705627676E-2</c:v>
                      </c:pt>
                      <c:pt idx="33">
                        <c:v>-3.7499999999999707E-2</c:v>
                      </c:pt>
                      <c:pt idx="34">
                        <c:v>-4.8521303258145056E-2</c:v>
                      </c:pt>
                      <c:pt idx="35">
                        <c:v>-5.4523809523809245E-2</c:v>
                      </c:pt>
                      <c:pt idx="36">
                        <c:v>5.7142857142881314E-4</c:v>
                      </c:pt>
                      <c:pt idx="37">
                        <c:v>5.7142857142881314E-4</c:v>
                      </c:pt>
                      <c:pt idx="38">
                        <c:v>8.6772486772488996E-3</c:v>
                      </c:pt>
                      <c:pt idx="39">
                        <c:v>1.1533333333333295</c:v>
                      </c:pt>
                      <c:pt idx="40">
                        <c:v>1.9910714285714228</c:v>
                      </c:pt>
                      <c:pt idx="41">
                        <c:v>1.9749206349206283</c:v>
                      </c:pt>
                      <c:pt idx="42">
                        <c:v>1.9749206349206283</c:v>
                      </c:pt>
                      <c:pt idx="43">
                        <c:v>1.9749206349206283</c:v>
                      </c:pt>
                      <c:pt idx="44">
                        <c:v>1.9749206349206283</c:v>
                      </c:pt>
                      <c:pt idx="45">
                        <c:v>1.9449659863945532</c:v>
                      </c:pt>
                      <c:pt idx="46">
                        <c:v>1.9421008403361293</c:v>
                      </c:pt>
                      <c:pt idx="47">
                        <c:v>1.9392328042327998</c:v>
                      </c:pt>
                      <c:pt idx="48">
                        <c:v>1.8755952380952337</c:v>
                      </c:pt>
                      <c:pt idx="49">
                        <c:v>2.0391071428571363</c:v>
                      </c:pt>
                      <c:pt idx="50">
                        <c:v>2.0391071428571363</c:v>
                      </c:pt>
                      <c:pt idx="51">
                        <c:v>2.0391071428571363</c:v>
                      </c:pt>
                      <c:pt idx="52">
                        <c:v>2.0391071428571363</c:v>
                      </c:pt>
                      <c:pt idx="53">
                        <c:v>1.9535714285714236</c:v>
                      </c:pt>
                      <c:pt idx="54">
                        <c:v>1.9535714285714236</c:v>
                      </c:pt>
                      <c:pt idx="55">
                        <c:v>2.2465079365079332</c:v>
                      </c:pt>
                      <c:pt idx="56">
                        <c:v>1.863619047619044</c:v>
                      </c:pt>
                      <c:pt idx="57">
                        <c:v>1.863619047619044</c:v>
                      </c:pt>
                      <c:pt idx="58">
                        <c:v>2.0176190476190401</c:v>
                      </c:pt>
                      <c:pt idx="59">
                        <c:v>2.0176190476190397</c:v>
                      </c:pt>
                      <c:pt idx="60">
                        <c:v>2.0176190476190401</c:v>
                      </c:pt>
                      <c:pt idx="61">
                        <c:v>2.0176190476190401</c:v>
                      </c:pt>
                      <c:pt idx="62">
                        <c:v>2.0176190476190401</c:v>
                      </c:pt>
                      <c:pt idx="63">
                        <c:v>2.0177380952380872</c:v>
                      </c:pt>
                      <c:pt idx="64">
                        <c:v>2.0205194805194751</c:v>
                      </c:pt>
                      <c:pt idx="65">
                        <c:v>1.9602380952380898</c:v>
                      </c:pt>
                      <c:pt idx="66">
                        <c:v>2.0230952380952312</c:v>
                      </c:pt>
                      <c:pt idx="67">
                        <c:v>2.0176190476190397</c:v>
                      </c:pt>
                      <c:pt idx="68">
                        <c:v>2.0184656084656032</c:v>
                      </c:pt>
                      <c:pt idx="69">
                        <c:v>2.0685714285714232</c:v>
                      </c:pt>
                      <c:pt idx="70">
                        <c:v>1.9753968253968186</c:v>
                      </c:pt>
                      <c:pt idx="71">
                        <c:v>2.0176190476190397</c:v>
                      </c:pt>
                      <c:pt idx="72">
                        <c:v>1.998941798941793</c:v>
                      </c:pt>
                      <c:pt idx="73">
                        <c:v>1.9121611721611673</c:v>
                      </c:pt>
                      <c:pt idx="74">
                        <c:v>2.049523809523802</c:v>
                      </c:pt>
                      <c:pt idx="75">
                        <c:v>1.9413988095238033</c:v>
                      </c:pt>
                      <c:pt idx="76">
                        <c:v>3.4440476190476148</c:v>
                      </c:pt>
                      <c:pt idx="77">
                        <c:v>3.4440476190476148</c:v>
                      </c:pt>
                      <c:pt idx="78">
                        <c:v>3.9676190476190389</c:v>
                      </c:pt>
                      <c:pt idx="79">
                        <c:v>3.9676190476190389</c:v>
                      </c:pt>
                      <c:pt idx="80">
                        <c:v>3.7500529100529039</c:v>
                      </c:pt>
                      <c:pt idx="81">
                        <c:v>3.9192731829573875</c:v>
                      </c:pt>
                      <c:pt idx="82">
                        <c:v>3.951859410430834</c:v>
                      </c:pt>
                      <c:pt idx="83">
                        <c:v>3.9194736842105189</c:v>
                      </c:pt>
                      <c:pt idx="84">
                        <c:v>3.9077655677655616</c:v>
                      </c:pt>
                      <c:pt idx="85">
                        <c:v>3.9129999999999932</c:v>
                      </c:pt>
                      <c:pt idx="86">
                        <c:v>3.8698571428571342</c:v>
                      </c:pt>
                      <c:pt idx="87">
                        <c:v>4.0447619047618995</c:v>
                      </c:pt>
                      <c:pt idx="88">
                        <c:v>3.8951851851851811</c:v>
                      </c:pt>
                      <c:pt idx="89">
                        <c:v>3.9029251700680208</c:v>
                      </c:pt>
                      <c:pt idx="90">
                        <c:v>3.9632467532467461</c:v>
                      </c:pt>
                      <c:pt idx="91">
                        <c:v>3.84527777777777</c:v>
                      </c:pt>
                      <c:pt idx="92">
                        <c:v>3.9416666666666593</c:v>
                      </c:pt>
                      <c:pt idx="93">
                        <c:v>3.9553439153439083</c:v>
                      </c:pt>
                      <c:pt idx="94">
                        <c:v>3.9553439153439083</c:v>
                      </c:pt>
                      <c:pt idx="95">
                        <c:v>3.9553439153439083</c:v>
                      </c:pt>
                      <c:pt idx="96">
                        <c:v>3.9553439153439083</c:v>
                      </c:pt>
                      <c:pt idx="97">
                        <c:v>3.9553439153439083</c:v>
                      </c:pt>
                      <c:pt idx="98">
                        <c:v>3.9676190476190394</c:v>
                      </c:pt>
                      <c:pt idx="99">
                        <c:v>3.9676190476190394</c:v>
                      </c:pt>
                      <c:pt idx="100">
                        <c:v>3.9676190476190394</c:v>
                      </c:pt>
                      <c:pt idx="101">
                        <c:v>3.9676190476190394</c:v>
                      </c:pt>
                      <c:pt idx="102">
                        <c:v>3.971071428571423</c:v>
                      </c:pt>
                      <c:pt idx="103">
                        <c:v>3.971071428571423</c:v>
                      </c:pt>
                      <c:pt idx="104">
                        <c:v>3.971071428571423</c:v>
                      </c:pt>
                      <c:pt idx="105">
                        <c:v>3.973214285714278</c:v>
                      </c:pt>
                      <c:pt idx="106">
                        <c:v>3.9676190476190398</c:v>
                      </c:pt>
                      <c:pt idx="107">
                        <c:v>3.9742857142857093</c:v>
                      </c:pt>
                      <c:pt idx="108">
                        <c:v>4.0549603174603099</c:v>
                      </c:pt>
                      <c:pt idx="109">
                        <c:v>3.9702116402116325</c:v>
                      </c:pt>
                      <c:pt idx="110">
                        <c:v>3.9690211640211581</c:v>
                      </c:pt>
                      <c:pt idx="111">
                        <c:v>3.9702116402116325</c:v>
                      </c:pt>
                      <c:pt idx="112">
                        <c:v>3.9676190476190389</c:v>
                      </c:pt>
                      <c:pt idx="113">
                        <c:v>3.9676190476190398</c:v>
                      </c:pt>
                      <c:pt idx="114">
                        <c:v>3.9437037037036973</c:v>
                      </c:pt>
                      <c:pt idx="115">
                        <c:v>3.9358874458874396</c:v>
                      </c:pt>
                      <c:pt idx="116">
                        <c:v>3.9676666666666605</c:v>
                      </c:pt>
                      <c:pt idx="117">
                        <c:v>3.9690476190476103</c:v>
                      </c:pt>
                      <c:pt idx="118">
                        <c:v>3.967678571428563</c:v>
                      </c:pt>
                      <c:pt idx="119">
                        <c:v>3.9718095238095161</c:v>
                      </c:pt>
                      <c:pt idx="120">
                        <c:v>3.9418207282913094</c:v>
                      </c:pt>
                      <c:pt idx="121">
                        <c:v>3.9090476190476116</c:v>
                      </c:pt>
                      <c:pt idx="122">
                        <c:v>3.9720634920634867</c:v>
                      </c:pt>
                      <c:pt idx="123">
                        <c:v>2.324387755102034</c:v>
                      </c:pt>
                      <c:pt idx="124">
                        <c:v>3.2129047619047575</c:v>
                      </c:pt>
                      <c:pt idx="125">
                        <c:v>3.9226455026454961</c:v>
                      </c:pt>
                      <c:pt idx="126">
                        <c:v>3.8936772486772426</c:v>
                      </c:pt>
                      <c:pt idx="127">
                        <c:v>3.8146320346320293</c:v>
                      </c:pt>
                      <c:pt idx="128">
                        <c:v>3.8298701298701219</c:v>
                      </c:pt>
                      <c:pt idx="129">
                        <c:v>3.8730735930735847</c:v>
                      </c:pt>
                      <c:pt idx="130">
                        <c:v>3.9677619047618959</c:v>
                      </c:pt>
                      <c:pt idx="131">
                        <c:v>4.3691208791208718</c:v>
                      </c:pt>
                      <c:pt idx="132">
                        <c:v>5.872083333333328</c:v>
                      </c:pt>
                      <c:pt idx="133">
                        <c:v>5.9084848484848411</c:v>
                      </c:pt>
                      <c:pt idx="134">
                        <c:v>5.8655952380952323</c:v>
                      </c:pt>
                      <c:pt idx="135">
                        <c:v>5.8962271062271006</c:v>
                      </c:pt>
                      <c:pt idx="136">
                        <c:v>5.8766031746031677</c:v>
                      </c:pt>
                      <c:pt idx="137">
                        <c:v>5.8742424242424196</c:v>
                      </c:pt>
                      <c:pt idx="138">
                        <c:v>5.9002777777777728</c:v>
                      </c:pt>
                      <c:pt idx="139">
                        <c:v>5.8992063492063416</c:v>
                      </c:pt>
                      <c:pt idx="140">
                        <c:v>5.9195238095238025</c:v>
                      </c:pt>
                      <c:pt idx="141">
                        <c:v>5.9231972789115597</c:v>
                      </c:pt>
                      <c:pt idx="142">
                        <c:v>5.9176190476190405</c:v>
                      </c:pt>
                      <c:pt idx="143">
                        <c:v>5.9232936507936449</c:v>
                      </c:pt>
                      <c:pt idx="144">
                        <c:v>5.931369047619043</c:v>
                      </c:pt>
                      <c:pt idx="145">
                        <c:v>5.931369047619043</c:v>
                      </c:pt>
                      <c:pt idx="146">
                        <c:v>5.9212781954887159</c:v>
                      </c:pt>
                      <c:pt idx="147">
                        <c:v>5.9239795918367291</c:v>
                      </c:pt>
                      <c:pt idx="148">
                        <c:v>5.9184848484848427</c:v>
                      </c:pt>
                      <c:pt idx="149">
                        <c:v>5.9213725490196012</c:v>
                      </c:pt>
                      <c:pt idx="150">
                        <c:v>5.9305555555555509</c:v>
                      </c:pt>
                      <c:pt idx="151">
                        <c:v>5.9312698412698337</c:v>
                      </c:pt>
                      <c:pt idx="152">
                        <c:v>5.9436394557823053</c:v>
                      </c:pt>
                      <c:pt idx="153">
                        <c:v>5.9571746031745967</c:v>
                      </c:pt>
                      <c:pt idx="154">
                        <c:v>5.9594557823129195</c:v>
                      </c:pt>
                      <c:pt idx="155">
                        <c:v>5.9657671957671905</c:v>
                      </c:pt>
                      <c:pt idx="156">
                        <c:v>5.9828888888888834</c:v>
                      </c:pt>
                      <c:pt idx="157">
                        <c:v>5.991904761904757</c:v>
                      </c:pt>
                      <c:pt idx="158">
                        <c:v>5.9854081632653022</c:v>
                      </c:pt>
                      <c:pt idx="159">
                        <c:v>5.9751666666666621</c:v>
                      </c:pt>
                      <c:pt idx="160">
                        <c:v>5.972176870748295</c:v>
                      </c:pt>
                      <c:pt idx="161">
                        <c:v>5.9607142857142792</c:v>
                      </c:pt>
                      <c:pt idx="162">
                        <c:v>5.962380952380947</c:v>
                      </c:pt>
                      <c:pt idx="163">
                        <c:v>5.9810884353741445</c:v>
                      </c:pt>
                      <c:pt idx="164">
                        <c:v>6.0044217687074761</c:v>
                      </c:pt>
                      <c:pt idx="165">
                        <c:v>6.0279166666666635</c:v>
                      </c:pt>
                      <c:pt idx="166">
                        <c:v>6.0401904761904719</c:v>
                      </c:pt>
                      <c:pt idx="167">
                        <c:v>6.0492063492063437</c:v>
                      </c:pt>
                      <c:pt idx="168">
                        <c:v>6.0507619047618997</c:v>
                      </c:pt>
                      <c:pt idx="169">
                        <c:v>6.1014285714285661</c:v>
                      </c:pt>
                      <c:pt idx="170">
                        <c:v>6.1229523809523743</c:v>
                      </c:pt>
                      <c:pt idx="171">
                        <c:v>6.141190476190471</c:v>
                      </c:pt>
                      <c:pt idx="172">
                        <c:v>6.1680357142857103</c:v>
                      </c:pt>
                      <c:pt idx="173">
                        <c:v>6.1680357142857103</c:v>
                      </c:pt>
                      <c:pt idx="174">
                        <c:v>6.1789285714285649</c:v>
                      </c:pt>
                      <c:pt idx="175">
                        <c:v>6.1893197278911476</c:v>
                      </c:pt>
                      <c:pt idx="176">
                        <c:v>6.1900793650793595</c:v>
                      </c:pt>
                      <c:pt idx="177">
                        <c:v>6.1905042016806666</c:v>
                      </c:pt>
                      <c:pt idx="178">
                        <c:v>6.1992063492063432</c:v>
                      </c:pt>
                      <c:pt idx="179">
                        <c:v>6.2041269841269786</c:v>
                      </c:pt>
                      <c:pt idx="180">
                        <c:v>6.1929523809523772</c:v>
                      </c:pt>
                      <c:pt idx="181">
                        <c:v>6.1809956709956673</c:v>
                      </c:pt>
                      <c:pt idx="182">
                        <c:v>6.2054285714285662</c:v>
                      </c:pt>
                      <c:pt idx="183">
                        <c:v>6.2116806722689031</c:v>
                      </c:pt>
                      <c:pt idx="184">
                        <c:v>6.2305059523809447</c:v>
                      </c:pt>
                      <c:pt idx="185">
                        <c:v>6.25632653061224</c:v>
                      </c:pt>
                      <c:pt idx="186">
                        <c:v>6.25632653061224</c:v>
                      </c:pt>
                      <c:pt idx="187">
                        <c:v>6.3052910052910001</c:v>
                      </c:pt>
                      <c:pt idx="188">
                        <c:v>6.3113605442176803</c:v>
                      </c:pt>
                      <c:pt idx="189">
                        <c:v>6.3239047619047559</c:v>
                      </c:pt>
                      <c:pt idx="190">
                        <c:v>6.3251904761904694</c:v>
                      </c:pt>
                      <c:pt idx="191">
                        <c:v>6.3074603174603148</c:v>
                      </c:pt>
                      <c:pt idx="192">
                        <c:v>6.2956190476190441</c:v>
                      </c:pt>
                      <c:pt idx="193">
                        <c:v>6.3076530612244852</c:v>
                      </c:pt>
                      <c:pt idx="194">
                        <c:v>6.3121088435374073</c:v>
                      </c:pt>
                      <c:pt idx="195">
                        <c:v>6.3112169312169266</c:v>
                      </c:pt>
                      <c:pt idx="196">
                        <c:v>6.3199470899470835</c:v>
                      </c:pt>
                      <c:pt idx="197">
                        <c:v>6.3531428571428528</c:v>
                      </c:pt>
                      <c:pt idx="198">
                        <c:v>6.3819047619047558</c:v>
                      </c:pt>
                      <c:pt idx="199">
                        <c:v>6.3947023809523751</c:v>
                      </c:pt>
                      <c:pt idx="200">
                        <c:v>6.4042857142857104</c:v>
                      </c:pt>
                      <c:pt idx="201">
                        <c:v>6.4062380952380904</c:v>
                      </c:pt>
                      <c:pt idx="202">
                        <c:v>6.4000529100529047</c:v>
                      </c:pt>
                      <c:pt idx="203">
                        <c:v>6.400904761904755</c:v>
                      </c:pt>
                      <c:pt idx="204">
                        <c:v>6.3867063492063449</c:v>
                      </c:pt>
                      <c:pt idx="205">
                        <c:v>6.3868452380952334</c:v>
                      </c:pt>
                      <c:pt idx="206">
                        <c:v>6.6473129251700636</c:v>
                      </c:pt>
                      <c:pt idx="207">
                        <c:v>6.6473129251700636</c:v>
                      </c:pt>
                      <c:pt idx="208">
                        <c:v>6.6473129251700636</c:v>
                      </c:pt>
                      <c:pt idx="209">
                        <c:v>6.6473129251700636</c:v>
                      </c:pt>
                      <c:pt idx="210">
                        <c:v>6.6473129251700636</c:v>
                      </c:pt>
                      <c:pt idx="211">
                        <c:v>6.6473129251700636</c:v>
                      </c:pt>
                      <c:pt idx="212">
                        <c:v>6.6473129251700636</c:v>
                      </c:pt>
                      <c:pt idx="213">
                        <c:v>6.6473129251700636</c:v>
                      </c:pt>
                      <c:pt idx="214">
                        <c:v>6.6473129251700636</c:v>
                      </c:pt>
                      <c:pt idx="215">
                        <c:v>6.6473129251700636</c:v>
                      </c:pt>
                      <c:pt idx="216">
                        <c:v>6.6473129251700636</c:v>
                      </c:pt>
                      <c:pt idx="217">
                        <c:v>6.6473129251700636</c:v>
                      </c:pt>
                      <c:pt idx="218">
                        <c:v>6.6473129251700636</c:v>
                      </c:pt>
                      <c:pt idx="219">
                        <c:v>6.6473129251700636</c:v>
                      </c:pt>
                      <c:pt idx="220">
                        <c:v>6.6473129251700636</c:v>
                      </c:pt>
                      <c:pt idx="221">
                        <c:v>6.6473129251700636</c:v>
                      </c:pt>
                      <c:pt idx="222">
                        <c:v>6.6473129251700636</c:v>
                      </c:pt>
                      <c:pt idx="223">
                        <c:v>6.6473129251700636</c:v>
                      </c:pt>
                      <c:pt idx="224">
                        <c:v>6.6473129251700636</c:v>
                      </c:pt>
                      <c:pt idx="225">
                        <c:v>6.6473129251700636</c:v>
                      </c:pt>
                      <c:pt idx="226">
                        <c:v>6.6473129251700636</c:v>
                      </c:pt>
                      <c:pt idx="227">
                        <c:v>6.6473129251700636</c:v>
                      </c:pt>
                      <c:pt idx="228">
                        <c:v>6.6473129251700636</c:v>
                      </c:pt>
                      <c:pt idx="229">
                        <c:v>6.6473129251700636</c:v>
                      </c:pt>
                      <c:pt idx="230">
                        <c:v>6.6473129251700636</c:v>
                      </c:pt>
                      <c:pt idx="231">
                        <c:v>6.6473129251700636</c:v>
                      </c:pt>
                      <c:pt idx="232">
                        <c:v>6.6473129251700636</c:v>
                      </c:pt>
                      <c:pt idx="233">
                        <c:v>6.6473129251700636</c:v>
                      </c:pt>
                      <c:pt idx="234">
                        <c:v>6.6473129251700636</c:v>
                      </c:pt>
                      <c:pt idx="235">
                        <c:v>6.6473129251700636</c:v>
                      </c:pt>
                      <c:pt idx="236">
                        <c:v>6.6473129251700636</c:v>
                      </c:pt>
                      <c:pt idx="237">
                        <c:v>6.6364285714285653</c:v>
                      </c:pt>
                      <c:pt idx="238">
                        <c:v>6.6402976190476135</c:v>
                      </c:pt>
                      <c:pt idx="239">
                        <c:v>6.6469963369963345</c:v>
                      </c:pt>
                      <c:pt idx="240">
                        <c:v>6.646507936507934</c:v>
                      </c:pt>
                      <c:pt idx="241">
                        <c:v>6.6529971988795431</c:v>
                      </c:pt>
                      <c:pt idx="242">
                        <c:v>6.6565476190476138</c:v>
                      </c:pt>
                      <c:pt idx="243">
                        <c:v>6.6635014005602189</c:v>
                      </c:pt>
                      <c:pt idx="244">
                        <c:v>6.6613919413919369</c:v>
                      </c:pt>
                      <c:pt idx="245">
                        <c:v>6.6654497354497275</c:v>
                      </c:pt>
                      <c:pt idx="246">
                        <c:v>6.6665934065934014</c:v>
                      </c:pt>
                      <c:pt idx="247">
                        <c:v>6.6648571428571355</c:v>
                      </c:pt>
                      <c:pt idx="248">
                        <c:v>6.6660401002506209</c:v>
                      </c:pt>
                      <c:pt idx="249">
                        <c:v>6.6664425770308062</c:v>
                      </c:pt>
                      <c:pt idx="250">
                        <c:v>6.6747916666666622</c:v>
                      </c:pt>
                      <c:pt idx="251">
                        <c:v>6.6915584415584357</c:v>
                      </c:pt>
                      <c:pt idx="252">
                        <c:v>6.6974603174603109</c:v>
                      </c:pt>
                      <c:pt idx="253">
                        <c:v>6.6886011904761853</c:v>
                      </c:pt>
                      <c:pt idx="254">
                        <c:v>6.6769047619047575</c:v>
                      </c:pt>
                      <c:pt idx="255">
                        <c:v>6.6793121693121629</c:v>
                      </c:pt>
                      <c:pt idx="256">
                        <c:v>6.6719047619047558</c:v>
                      </c:pt>
                      <c:pt idx="257">
                        <c:v>6.6634920634920594</c:v>
                      </c:pt>
                      <c:pt idx="258">
                        <c:v>6.6761904761904702</c:v>
                      </c:pt>
                      <c:pt idx="259">
                        <c:v>6.6803492063492023</c:v>
                      </c:pt>
                      <c:pt idx="260">
                        <c:v>6.6730769230769189</c:v>
                      </c:pt>
                      <c:pt idx="261">
                        <c:v>6.6841736694677802</c:v>
                      </c:pt>
                      <c:pt idx="262">
                        <c:v>6.6798299319727841</c:v>
                      </c:pt>
                      <c:pt idx="263">
                        <c:v>6.6749047619047541</c:v>
                      </c:pt>
                      <c:pt idx="264">
                        <c:v>6.6778696741854562</c:v>
                      </c:pt>
                      <c:pt idx="265">
                        <c:v>6.6756547619047542</c:v>
                      </c:pt>
                      <c:pt idx="266">
                        <c:v>6.6795238095238068</c:v>
                      </c:pt>
                      <c:pt idx="267">
                        <c:v>6.6655555555555495</c:v>
                      </c:pt>
                      <c:pt idx="268">
                        <c:v>6.6764550264550211</c:v>
                      </c:pt>
                      <c:pt idx="269">
                        <c:v>6.6760317460317431</c:v>
                      </c:pt>
                      <c:pt idx="270">
                        <c:v>6.6754421768707441</c:v>
                      </c:pt>
                      <c:pt idx="271">
                        <c:v>6.6685119047618997</c:v>
                      </c:pt>
                      <c:pt idx="272">
                        <c:v>6.6556547619047564</c:v>
                      </c:pt>
                      <c:pt idx="273">
                        <c:v>6.6415646258503367</c:v>
                      </c:pt>
                      <c:pt idx="274">
                        <c:v>6.6421212121212054</c:v>
                      </c:pt>
                      <c:pt idx="275">
                        <c:v>6.6252380952380898</c:v>
                      </c:pt>
                      <c:pt idx="276">
                        <c:v>6.649482401656309</c:v>
                      </c:pt>
                      <c:pt idx="277">
                        <c:v>6.6562499999999947</c:v>
                      </c:pt>
                      <c:pt idx="278">
                        <c:v>6.6665266106442482</c:v>
                      </c:pt>
                      <c:pt idx="279">
                        <c:v>6.6699999999999973</c:v>
                      </c:pt>
                      <c:pt idx="280">
                        <c:v>6.6603854875283393</c:v>
                      </c:pt>
                      <c:pt idx="281">
                        <c:v>6.6679853479853444</c:v>
                      </c:pt>
                      <c:pt idx="282">
                        <c:v>6.6636111111111065</c:v>
                      </c:pt>
                      <c:pt idx="283">
                        <c:v>6.6572549019607763</c:v>
                      </c:pt>
                      <c:pt idx="284">
                        <c:v>6.6647301587301548</c:v>
                      </c:pt>
                      <c:pt idx="285">
                        <c:v>6.6691478696741795</c:v>
                      </c:pt>
                      <c:pt idx="286">
                        <c:v>6.6693537414965931</c:v>
                      </c:pt>
                      <c:pt idx="287">
                        <c:v>6.663730158730151</c:v>
                      </c:pt>
                      <c:pt idx="288">
                        <c:v>6.657142857142853</c:v>
                      </c:pt>
                      <c:pt idx="289">
                        <c:v>6.6654761904761859</c:v>
                      </c:pt>
                      <c:pt idx="290">
                        <c:v>6.674523809523806</c:v>
                      </c:pt>
                      <c:pt idx="291">
                        <c:v>6.661269841269835</c:v>
                      </c:pt>
                      <c:pt idx="292">
                        <c:v>6.6606959706959641</c:v>
                      </c:pt>
                      <c:pt idx="293">
                        <c:v>6.6747089947089906</c:v>
                      </c:pt>
                      <c:pt idx="294">
                        <c:v>6.6645054945054891</c:v>
                      </c:pt>
                      <c:pt idx="295">
                        <c:v>6.6579761904761865</c:v>
                      </c:pt>
                      <c:pt idx="296">
                        <c:v>6.6489724310776888</c:v>
                      </c:pt>
                      <c:pt idx="297">
                        <c:v>6.648864468864466</c:v>
                      </c:pt>
                      <c:pt idx="298">
                        <c:v>6.6536507936507867</c:v>
                      </c:pt>
                      <c:pt idx="299">
                        <c:v>6.6435238095238018</c:v>
                      </c:pt>
                      <c:pt idx="300">
                        <c:v>6.6442857142857088</c:v>
                      </c:pt>
                      <c:pt idx="301">
                        <c:v>6.652424242424237</c:v>
                      </c:pt>
                      <c:pt idx="302">
                        <c:v>6.6559863945578197</c:v>
                      </c:pt>
                      <c:pt idx="303">
                        <c:v>6.6520952380952334</c:v>
                      </c:pt>
                      <c:pt idx="304">
                        <c:v>6.6507268170426013</c:v>
                      </c:pt>
                      <c:pt idx="305">
                        <c:v>6.6550396825396776</c:v>
                      </c:pt>
                      <c:pt idx="306">
                        <c:v>6.6577460317460275</c:v>
                      </c:pt>
                      <c:pt idx="307">
                        <c:v>6.6543877551020358</c:v>
                      </c:pt>
                      <c:pt idx="308">
                        <c:v>6.6542176870748264</c:v>
                      </c:pt>
                      <c:pt idx="309">
                        <c:v>6.6466416040100178</c:v>
                      </c:pt>
                      <c:pt idx="310">
                        <c:v>6.6392857142857098</c:v>
                      </c:pt>
                      <c:pt idx="311">
                        <c:v>6.644682539682532</c:v>
                      </c:pt>
                      <c:pt idx="312">
                        <c:v>6.644682539682532</c:v>
                      </c:pt>
                      <c:pt idx="313">
                        <c:v>6.644682539682532</c:v>
                      </c:pt>
                      <c:pt idx="314">
                        <c:v>6.6526984126984088</c:v>
                      </c:pt>
                      <c:pt idx="315">
                        <c:v>6.6492436974789868</c:v>
                      </c:pt>
                      <c:pt idx="316">
                        <c:v>6.6479853479853412</c:v>
                      </c:pt>
                      <c:pt idx="317">
                        <c:v>6.6433333333333282</c:v>
                      </c:pt>
                      <c:pt idx="318">
                        <c:v>6.6474999999999937</c:v>
                      </c:pt>
                      <c:pt idx="319">
                        <c:v>6.6637301587301545</c:v>
                      </c:pt>
                      <c:pt idx="320">
                        <c:v>6.7405042016806664</c:v>
                      </c:pt>
                      <c:pt idx="321">
                        <c:v>6.7401700680272061</c:v>
                      </c:pt>
                      <c:pt idx="322">
                        <c:v>6.7415476190476129</c:v>
                      </c:pt>
                      <c:pt idx="323">
                        <c:v>6.7365986394557753</c:v>
                      </c:pt>
                      <c:pt idx="324">
                        <c:v>6.7289153439153386</c:v>
                      </c:pt>
                      <c:pt idx="325">
                        <c:v>6.707420634920628</c:v>
                      </c:pt>
                      <c:pt idx="326">
                        <c:v>6.6924999999999946</c:v>
                      </c:pt>
                      <c:pt idx="327">
                        <c:v>6.6855654761904706</c:v>
                      </c:pt>
                      <c:pt idx="328">
                        <c:v>6.6836054421768676</c:v>
                      </c:pt>
                      <c:pt idx="329">
                        <c:v>6.6871428571428497</c:v>
                      </c:pt>
                      <c:pt idx="330">
                        <c:v>6.665761904761899</c:v>
                      </c:pt>
                    </c:numCache>
                  </c:numRef>
                </c:yVal>
                <c:smooth val="1"/>
                <c:extLst>
                  <c:ext xmlns:c16="http://schemas.microsoft.com/office/drawing/2014/chart" uri="{C3380CC4-5D6E-409C-BE32-E72D297353CC}">
                    <c16:uniqueId val="{00000004-4B77-473D-8164-DE113186A438}"/>
                  </c:ext>
                </c:extLst>
              </c15:ser>
            </c15:filteredScatterSeries>
          </c:ext>
        </c:extLst>
      </c:scatterChart>
      <c:valAx>
        <c:axId val="83752335"/>
        <c:scaling>
          <c:orientation val="minMax"/>
          <c:max val="45910"/>
          <c:min val="45570"/>
        </c:scaling>
        <c:delete val="0"/>
        <c:axPos val="b"/>
        <c:numFmt formatCode="[$-410]mmmm\-yy;@" sourceLinked="0"/>
        <c:majorTickMark val="none"/>
        <c:minorTickMark val="none"/>
        <c:tickLblPos val="low"/>
        <c:spPr>
          <a:noFill/>
          <a:ln w="9525" cap="flat" cmpd="sng" algn="ctr">
            <a:solidFill>
              <a:schemeClr val="tx1">
                <a:lumMod val="25000"/>
                <a:lumOff val="75000"/>
              </a:schemeClr>
            </a:solidFill>
            <a:round/>
          </a:ln>
          <a:effectLst/>
        </c:spPr>
        <c:txPr>
          <a:bodyPr rot="0" spcFirstLastPara="1" vertOverflow="ellipsis" wrap="square" anchor="ctr" anchorCtr="1"/>
          <a:lstStyle/>
          <a:p>
            <a:pPr>
              <a:defRPr sz="900" b="0" i="0" u="none" strike="noStrike" kern="1200" baseline="0">
                <a:solidFill>
                  <a:schemeClr val="tx1"/>
                </a:solidFill>
                <a:latin typeface="Trebuchet MS" panose="020B0603020202020204" pitchFamily="34" charset="0"/>
                <a:ea typeface="+mn-ea"/>
                <a:cs typeface="+mn-cs"/>
              </a:defRPr>
            </a:pPr>
            <a:endParaRPr lang="it-IT"/>
          </a:p>
        </c:txPr>
        <c:crossAx val="83743215"/>
        <c:crosses val="autoZero"/>
        <c:crossBetween val="midCat"/>
        <c:majorUnit val="90"/>
      </c:valAx>
      <c:valAx>
        <c:axId val="83743215"/>
        <c:scaling>
          <c:orientation val="minMax"/>
          <c:min val="0"/>
        </c:scaling>
        <c:delete val="0"/>
        <c:axPos val="l"/>
        <c:title>
          <c:tx>
            <c:rich>
              <a:bodyPr rot="-5400000" spcFirstLastPara="1" vertOverflow="ellipsis" vert="horz" wrap="square" anchor="ctr" anchorCtr="1"/>
              <a:lstStyle/>
              <a:p>
                <a:pPr>
                  <a:defRPr sz="900" b="0" i="0" u="none" strike="noStrike" kern="1200" baseline="0">
                    <a:solidFill>
                      <a:schemeClr val="tx1"/>
                    </a:solidFill>
                    <a:latin typeface="Trebuchet MS" panose="020B0603020202020204" pitchFamily="34" charset="0"/>
                    <a:ea typeface="+mn-ea"/>
                    <a:cs typeface="+mn-cs"/>
                  </a:defRPr>
                </a:pPr>
                <a:r>
                  <a:rPr lang="it-IT"/>
                  <a:t>accrescimento</a:t>
                </a:r>
                <a:r>
                  <a:rPr lang="it-IT" baseline="0"/>
                  <a:t> (mm)</a:t>
                </a:r>
                <a:endParaRPr lang="it-IT"/>
              </a:p>
            </c:rich>
          </c:tx>
          <c:overlay val="0"/>
          <c:spPr>
            <a:noFill/>
            <a:ln>
              <a:noFill/>
            </a:ln>
            <a:effectLst/>
          </c:spPr>
          <c:txPr>
            <a:bodyPr rot="-5400000" spcFirstLastPara="1" vertOverflow="ellipsis" vert="horz" wrap="square" anchor="ctr" anchorCtr="1"/>
            <a:lstStyle/>
            <a:p>
              <a:pPr>
                <a:defRPr sz="900" b="0" i="0" u="none" strike="noStrike" kern="1200" baseline="0">
                  <a:solidFill>
                    <a:schemeClr val="tx1"/>
                  </a:solidFill>
                  <a:latin typeface="Trebuchet MS" panose="020B0603020202020204" pitchFamily="34" charset="0"/>
                  <a:ea typeface="+mn-ea"/>
                  <a:cs typeface="+mn-cs"/>
                </a:defRPr>
              </a:pPr>
              <a:endParaRPr lang="it-IT"/>
            </a:p>
          </c:txPr>
        </c:title>
        <c:numFmt formatCode="#,##0.00" sourceLinked="0"/>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Trebuchet MS" panose="020B0603020202020204" pitchFamily="34" charset="0"/>
                <a:ea typeface="+mn-ea"/>
                <a:cs typeface="+mn-cs"/>
              </a:defRPr>
            </a:pPr>
            <a:endParaRPr lang="it-IT"/>
          </a:p>
        </c:txPr>
        <c:crossAx val="83752335"/>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solidFill>
              <a:latin typeface="Trebuchet MS" panose="020B0603020202020204" pitchFamily="34" charset="0"/>
              <a:ea typeface="+mn-ea"/>
              <a:cs typeface="+mn-cs"/>
            </a:defRPr>
          </a:pPr>
          <a:endParaRPr lang="it-IT"/>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noFill/>
      <a:round/>
    </a:ln>
    <a:effectLst/>
  </c:spPr>
  <c:txPr>
    <a:bodyPr/>
    <a:lstStyle/>
    <a:p>
      <a:pPr>
        <a:defRPr sz="900">
          <a:solidFill>
            <a:schemeClr val="tx1"/>
          </a:solidFill>
          <a:latin typeface="Trebuchet MS" panose="020B0603020202020204" pitchFamily="34" charset="0"/>
        </a:defRPr>
      </a:pPr>
      <a:endParaRPr lang="it-IT"/>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102</TotalTime>
  <Pages>20</Pages>
  <Words>4050</Words>
  <Characters>23087</Characters>
  <Application>Microsoft Office Word</Application>
  <DocSecurity>0</DocSecurity>
  <Lines>192</Lines>
  <Paragraphs>54</Paragraphs>
  <ScaleCrop>false</ScaleCrop>
  <HeadingPairs>
    <vt:vector size="4" baseType="variant">
      <vt:variant>
        <vt:lpstr>Title</vt:lpstr>
      </vt:variant>
      <vt:variant>
        <vt:i4>1</vt:i4>
      </vt:variant>
      <vt:variant>
        <vt:lpstr>Titolo</vt:lpstr>
      </vt:variant>
      <vt:variant>
        <vt:i4>1</vt:i4>
      </vt:variant>
    </vt:vector>
  </HeadingPairs>
  <TitlesOfParts>
    <vt:vector size="2" baseType="lpstr">
      <vt:lpstr/>
      <vt:lpstr/>
    </vt:vector>
  </TitlesOfParts>
  <Company/>
  <LinksUpToDate>false</LinksUpToDate>
  <CharactersWithSpaces>27083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Michele Calvetti</dc:creator>
  <cp:keywords/>
  <dc:description/>
  <cp:lastModifiedBy>Giorgio Vacchiano</cp:lastModifiedBy>
  <cp:revision>49</cp:revision>
  <dcterms:created xsi:type="dcterms:W3CDTF">2025-08-28T09:07:00Z</dcterms:created>
  <dcterms:modified xsi:type="dcterms:W3CDTF">2025-09-16T00:07:00Z</dcterms:modified>
</cp:coreProperties>
</file>